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7D9D81">
      <w:pPr>
        <w:spacing w:before="156" w:beforeLines="50" w:after="156" w:afterLines="50"/>
        <w:ind w:right="-313" w:rightChars="-149"/>
        <w:jc w:val="left"/>
        <w:rPr>
          <w:rFonts w:ascii="Times New Roman" w:hAnsi="Times New Roman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4213EE">
                            <w:pPr>
                              <w:pStyle w:val="2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5C672A8C">
                            <w:pPr>
                              <w:pStyle w:val="2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5B65A133">
                            <w:pPr>
                              <w:pStyle w:val="24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59C5EF07">
                            <w:pPr>
                              <w:pStyle w:val="24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E4213EE">
                      <w:pPr>
                        <w:pStyle w:val="24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5C672A8C">
                      <w:pPr>
                        <w:pStyle w:val="24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5B65A133">
                      <w:pPr>
                        <w:pStyle w:val="24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59C5EF07">
                      <w:pPr>
                        <w:pStyle w:val="24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C668B1C">
      <w:pPr>
        <w:spacing w:before="156" w:beforeLines="50" w:after="156" w:afterLines="50"/>
        <w:jc w:val="left"/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4268CB1F">
      <w:pPr>
        <w:spacing w:before="156" w:beforeLines="50" w:after="156" w:afterLines="50"/>
        <w:jc w:val="left"/>
        <w:rPr>
          <w:rFonts w:ascii="Times New Roman" w:hAnsi="Times New Roman" w:eastAsia="黑体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436880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34.4pt;height:0pt;width:481.9pt;z-index:251662336;mso-width-relative:page;mso-height-relative:page;" filled="f" stroked="t" coordsize="21600,21600" o:gfxdata="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LJACL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7F2C04">
                            <w:pPr>
                              <w:pStyle w:val="24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77F2C04">
                      <w:pPr>
                        <w:pStyle w:val="24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4A657A">
                            <w:pPr>
                              <w:pStyle w:val="25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中国乡村发展协会团体标准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14A657A">
                      <w:pPr>
                        <w:pStyle w:val="25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中国乡村发展协会团体标准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462915"/>
                <wp:effectExtent l="0" t="0" r="1270" b="698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462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5D278E">
                            <w:pPr>
                              <w:pStyle w:val="26"/>
                              <w:spacing w:before="156" w:after="156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0001.2-2024</w:t>
                            </w:r>
                          </w:p>
                          <w:p w14:paraId="3301A787">
                            <w:pPr>
                              <w:pStyle w:val="26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36.4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mu9HfaAAAACwEAAA8AAAAAAAAA&#10;AQAgAAAAIgAAAGRycy9kb3ducmV2LnhtbFBLAQIUABQAAAAIAIdO4kBI7y+aDwIAACw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E5D278E">
                      <w:pPr>
                        <w:pStyle w:val="26"/>
                        <w:spacing w:before="156" w:after="156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</w:rPr>
                        <w:t>0001.2-2024</w:t>
                      </w:r>
                    </w:p>
                    <w:p w14:paraId="3301A787">
                      <w:pPr>
                        <w:pStyle w:val="26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90E3A9B">
      <w:pPr>
        <w:spacing w:before="2268" w:after="567"/>
        <w:jc w:val="center"/>
        <w:rPr>
          <w:rFonts w:hint="eastAsia" w:ascii="Times New Roman" w:hAnsi="Times New Roman" w:eastAsia="黑体"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</w:pPr>
      <w:ins w:id="0" w:author="杨～有机认证" w:date="2024-11-19T10:19:56Z">
        <w:r>
          <w:rPr>
            <w:rFonts w:hint="eastAsia" w:ascii="Times New Roman" w:hAnsi="Times New Roman" w:eastAsia="黑体"/>
            <w:bCs/>
            <w:color w:val="000000" w:themeColor="text1"/>
            <w:sz w:val="52"/>
            <w:szCs w:val="52"/>
            <w14:textFill>
              <w14:solidFill>
                <w14:schemeClr w14:val="tx1"/>
              </w14:solidFill>
            </w14:textFill>
          </w:rPr>
          <w:t>道地药材</w:t>
        </w:r>
      </w:ins>
      <w:r>
        <w:rPr>
          <w:rFonts w:ascii="Times New Roman" w:hAnsi="Times New Roman" w:eastAsia="黑体"/>
          <w:bCs/>
          <w:color w:val="000000" w:themeColor="text1"/>
          <w:sz w:val="52"/>
          <w:szCs w:val="52"/>
          <w14:textFill>
            <w14:solidFill>
              <w14:schemeClr w14:val="tx1"/>
            </w14:solidFill>
          </w14:textFill>
        </w:rPr>
        <w:t xml:space="preserve">集采交易标准 </w:t>
      </w:r>
      <w:r>
        <w:rPr>
          <w:rFonts w:hint="eastAsia" w:ascii="Times New Roman" w:hAnsi="Times New Roman" w:eastAsia="黑体"/>
          <w:bCs/>
          <w:color w:val="000000" w:themeColor="text1"/>
          <w:sz w:val="52"/>
          <w:szCs w:val="52"/>
          <w:lang w:val="en-US" w:eastAsia="zh-CN"/>
          <w14:textFill>
            <w14:solidFill>
              <w14:schemeClr w14:val="tx1"/>
            </w14:solidFill>
          </w14:textFill>
        </w:rPr>
        <w:t>蕲艾</w:t>
      </w:r>
    </w:p>
    <w:p w14:paraId="53FCF242">
      <w:pPr>
        <w:widowControl/>
        <w:spacing w:before="156" w:beforeLines="50" w:after="156" w:afterLines="50"/>
        <w:jc w:val="center"/>
        <w:rPr>
          <w:rFonts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53459F1F">
      <w:pPr>
        <w:widowControl/>
        <w:spacing w:before="156" w:beforeLines="50" w:after="156" w:afterLines="50"/>
        <w:jc w:val="center"/>
        <w:rPr>
          <w:rFonts w:ascii="黑体" w:hAnsi="黑体" w:eastAsia="黑体" w:cs="黑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kern w:val="0"/>
          <w:sz w:val="28"/>
          <w:szCs w:val="28"/>
          <w:lang w:bidi="ar"/>
          <w14:textFill>
            <w14:solidFill>
              <w14:schemeClr w14:val="tx1"/>
            </w14:solidFill>
          </w14:textFill>
        </w:rPr>
        <w:t>ARTEMISIAE ARGYI FOLIUM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0779E14C">
      <w:pPr>
        <w:spacing w:before="156" w:beforeLines="50" w:after="156" w:afterLines="50"/>
        <w:jc w:val="center"/>
        <w:rPr>
          <w:rFonts w:ascii="Times New Roman" w:hAnsi="Times New Roman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37" w:name="_GoBack"/>
      <w:bookmarkEnd w:id="37"/>
    </w:p>
    <w:p w14:paraId="52E60417">
      <w:pPr>
        <w:spacing w:before="156" w:beforeLines="50" w:after="156" w:afterLines="50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270" b="1206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2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48E11EB2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67BAFEE7">
                                  <w:pPr>
                                    <w:pStyle w:val="40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0F94EA">
                                  <w:pPr>
                                    <w:pStyle w:val="40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230D4F99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2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48E11EB2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67BAFEE7">
                            <w:pPr>
                              <w:pStyle w:val="40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0F94EA">
                            <w:pPr>
                              <w:pStyle w:val="40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230D4F99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D6EEB82">
                            <w:pPr>
                              <w:pStyle w:val="21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6432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D6EEB82">
                      <w:pPr>
                        <w:pStyle w:val="21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6C7127">
                            <w:pPr>
                              <w:pStyle w:val="21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26C7127">
                      <w:pPr>
                        <w:pStyle w:val="21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61198A4">
      <w:pPr>
        <w:tabs>
          <w:tab w:val="left" w:pos="1305"/>
        </w:tabs>
        <w:spacing w:before="156" w:beforeLines="50" w:after="156" w:afterLines="50"/>
        <w:rPr>
          <w:rFonts w:ascii="Times New Roman" w:hAnsi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3131820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246.6pt;height:0pt;width:481.9pt;z-index:251668480;mso-width-relative:page;mso-height-relative:page;" filled="f" stroked="t" coordsize="21600,21600" o:gfxdata="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CFXxPr2QAAAAsBAAAPAAAAAAAAAAEA&#10;IAAAACIAAABkcnMvZG93bnJldi54bWxQSwECFAAUAAAACACHTuJABMopCdUBAACzAwAADgAAAAAA&#10;AAABACAAAAAo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03AF5B8">
      <w:pPr>
        <w:pStyle w:val="5"/>
        <w:snapToGrid/>
        <w:spacing w:before="240" w:beforeLines="100" w:after="240" w:afterLines="100"/>
        <w:jc w:val="center"/>
        <w:outlineLvl w:val="0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Toc32599"/>
      <w:bookmarkStart w:id="1" w:name="_Toc26679"/>
      <w:bookmarkStart w:id="2" w:name="_Toc30137"/>
      <w:bookmarkStart w:id="3" w:name="_Toc19640"/>
      <w:bookmarkStart w:id="4" w:name="_Toc16010"/>
      <w:bookmarkStart w:id="5" w:name="_Toc21586"/>
      <w:bookmarkStart w:id="6" w:name="_Toc18100"/>
      <w:bookmarkStart w:id="7" w:name="_Toc13900"/>
      <w:bookmarkStart w:id="8" w:name="_Toc22401"/>
      <w:bookmarkStart w:id="9" w:name="_Toc5094"/>
      <w:bookmarkStart w:id="10" w:name="_Toc5123"/>
      <w:bookmarkStart w:id="11" w:name="_Toc31551"/>
      <w:bookmarkStart w:id="12" w:name="_Toc29175"/>
      <w:bookmarkStart w:id="13" w:name="_Toc26541137"/>
      <w:bookmarkStart w:id="14" w:name="_Toc13472"/>
      <w:bookmarkStart w:id="15" w:name="_Toc18223"/>
      <w:bookmarkStart w:id="16" w:name="_Toc7349"/>
      <w:bookmarkStart w:id="17" w:name="_Toc11998"/>
      <w:bookmarkStart w:id="18" w:name="_Toc840"/>
      <w:bookmarkStart w:id="19" w:name="_Toc23109710"/>
      <w:bookmarkStart w:id="20" w:name="_Hlk165290008"/>
      <w:bookmarkStart w:id="21" w:name="_Toc465701073"/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389A27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本标准按照GB/T 1.1-2009《标准化工作导则 第1部分：标准的结构和编写》给出的规则起草。</w:t>
      </w:r>
    </w:p>
    <w:p w14:paraId="6A014601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本标准由中国乡村发展协会提出并归口。</w:t>
      </w:r>
    </w:p>
    <w:p w14:paraId="3ED8EB54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本标准起草单位：成都中医药大学、成都大学、中健安检测认证中心有限公司。</w:t>
      </w:r>
    </w:p>
    <w:bookmarkEnd w:id="20"/>
    <w:p w14:paraId="7620A9B6">
      <w:pPr>
        <w:widowControl/>
        <w:tabs>
          <w:tab w:val="center" w:pos="4201"/>
          <w:tab w:val="right" w:leader="dot" w:pos="9298"/>
        </w:tabs>
        <w:autoSpaceDE w:val="0"/>
        <w:autoSpaceDN w:val="0"/>
        <w:ind w:firstLine="420" w:firstLineChars="200"/>
        <w:rPr>
          <w:rFonts w:ascii="Times New Roman" w:hAnsi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本标准主要起草人：高继海、杜明胜、李维、成颜芬、符佳、刘瑛、王琦。</w:t>
      </w:r>
    </w:p>
    <w:p w14:paraId="59E0205B">
      <w:pPr>
        <w:widowControl/>
        <w:spacing w:before="120" w:beforeLines="50" w:after="120" w:afterLines="50"/>
        <w:jc w:val="left"/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br w:type="page"/>
      </w:r>
    </w:p>
    <w:p w14:paraId="3EC97A0F">
      <w:pPr>
        <w:spacing w:before="240" w:beforeLines="100" w:after="240" w:afterLines="100"/>
        <w:jc w:val="center"/>
        <w:rPr>
          <w:rFonts w:hint="eastAsia" w:ascii="Times New Roman" w:hAnsi="Times New Roman" w:eastAsia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/>
          <w:sz w:val="32"/>
          <w:szCs w:val="32"/>
          <w:lang w:val="en-US" w:eastAsia="zh-CN"/>
        </w:rPr>
        <w:t>道地药材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集采交易标准 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蕲艾</w:t>
      </w:r>
    </w:p>
    <w:p w14:paraId="4F51625C">
      <w:pPr>
        <w:pStyle w:val="19"/>
      </w:pPr>
      <w:r>
        <w:rPr>
          <w:rFonts w:hint="eastAsia"/>
        </w:rPr>
        <w:t>1 范围</w:t>
      </w:r>
    </w:p>
    <w:p w14:paraId="02067286">
      <w:pPr>
        <w:pStyle w:val="35"/>
      </w:pPr>
      <w:r>
        <w:t>本标准规定了</w:t>
      </w:r>
      <w:r>
        <w:rPr>
          <w:rFonts w:hint="eastAsia"/>
          <w:lang w:val="en-US" w:eastAsia="zh-CN"/>
        </w:rPr>
        <w:t>道地</w:t>
      </w:r>
      <w:r>
        <w:t>药材艾叶</w:t>
      </w:r>
      <w:r>
        <w:rPr>
          <w:rFonts w:hint="eastAsia"/>
        </w:rPr>
        <w:t>的术语和定义、集采要求</w:t>
      </w:r>
      <w:r>
        <w:t>。</w:t>
      </w:r>
    </w:p>
    <w:p w14:paraId="499DD8EA">
      <w:pPr>
        <w:pStyle w:val="35"/>
      </w:pPr>
      <w:r>
        <w:t>本标准适用于指导</w:t>
      </w:r>
      <w:r>
        <w:rPr>
          <w:rFonts w:hint="eastAsia"/>
        </w:rPr>
        <w:t>中华人民共和国境内</w:t>
      </w:r>
      <w:r>
        <w:rPr>
          <w:rFonts w:hint="eastAsia"/>
          <w:lang w:val="en-US" w:eastAsia="zh-CN"/>
        </w:rPr>
        <w:t>道地</w:t>
      </w:r>
      <w:r>
        <w:t>药材艾叶集采交易。</w:t>
      </w:r>
    </w:p>
    <w:p w14:paraId="7968D3A4">
      <w:pPr>
        <w:pStyle w:val="16"/>
        <w:spacing w:before="240" w:after="240"/>
        <w:rPr>
          <w:rFonts w:hint="default"/>
        </w:rPr>
      </w:pPr>
      <w:r>
        <w:t>2 规范性引用文件</w:t>
      </w:r>
    </w:p>
    <w:p w14:paraId="16B2C1EB">
      <w:pPr>
        <w:pStyle w:val="35"/>
      </w:pPr>
      <w: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331DEBE5">
      <w:pPr>
        <w:pStyle w:val="35"/>
      </w:pPr>
      <w:r>
        <w:rPr>
          <w:rFonts w:hint="eastAsia"/>
          <w:lang w:eastAsia="zh-CN"/>
        </w:rPr>
        <w:t>T/ZGXCFZXH</w:t>
      </w:r>
      <w:r>
        <w:t xml:space="preserve"> 0001.1-2024 《</w:t>
      </w:r>
      <w:r>
        <w:rPr>
          <w:rFonts w:hint="eastAsia"/>
          <w:lang w:val="en-US" w:eastAsia="zh-CN"/>
        </w:rPr>
        <w:t>道地</w:t>
      </w:r>
      <w:r>
        <w:t>药材集采交易标准编制通则》</w:t>
      </w:r>
    </w:p>
    <w:p w14:paraId="008910BB">
      <w:pPr>
        <w:pStyle w:val="35"/>
      </w:pPr>
      <w:r>
        <w:t>T/CACM 1021.1</w:t>
      </w:r>
      <w:r>
        <w:rPr>
          <w:rFonts w:hint="eastAsia"/>
        </w:rPr>
        <w:t>-</w:t>
      </w:r>
      <w:r>
        <w:t>2016 《中药材商品规格等级</w:t>
      </w:r>
      <w:r>
        <w:rPr>
          <w:rFonts w:hint="eastAsia"/>
        </w:rPr>
        <w:t>标准</w:t>
      </w:r>
      <w:r>
        <w:t>编制通则》</w:t>
      </w:r>
    </w:p>
    <w:p w14:paraId="1451448A">
      <w:pPr>
        <w:pStyle w:val="35"/>
      </w:pPr>
      <w:r>
        <w:t>T/CACM 1021.</w:t>
      </w:r>
      <w:r>
        <w:rPr>
          <w:rFonts w:hint="eastAsia"/>
        </w:rPr>
        <w:t>45-</w:t>
      </w:r>
      <w:r>
        <w:t xml:space="preserve">2018 《中药材商品规格等级 </w:t>
      </w:r>
      <w:r>
        <w:rPr>
          <w:rFonts w:hint="eastAsia"/>
        </w:rPr>
        <w:t>艾叶</w:t>
      </w:r>
      <w:r>
        <w:t>》</w:t>
      </w:r>
    </w:p>
    <w:p w14:paraId="0C03CEAF">
      <w:pPr>
        <w:pStyle w:val="35"/>
      </w:pPr>
      <w:r>
        <w:rPr>
          <w:rFonts w:hint="eastAsia"/>
        </w:rPr>
        <w:t xml:space="preserve">T/CACM 1020.7-2019 </w:t>
      </w:r>
      <w:r>
        <w:t>《</w:t>
      </w:r>
      <w:r>
        <w:rPr>
          <w:rFonts w:hint="eastAsia"/>
        </w:rPr>
        <w:t>道地药材标准 蕲州艾叶</w:t>
      </w:r>
      <w:r>
        <w:t>》</w:t>
      </w:r>
    </w:p>
    <w:p w14:paraId="049E1D4E">
      <w:pPr>
        <w:pStyle w:val="19"/>
      </w:pPr>
      <w:r>
        <w:rPr>
          <w:rFonts w:hint="eastAsia"/>
        </w:rPr>
        <w:t>3 术语和定义</w:t>
      </w:r>
    </w:p>
    <w:p w14:paraId="7257F9A8">
      <w:pPr>
        <w:pStyle w:val="37"/>
      </w:pPr>
      <w:r>
        <w:rPr>
          <w:rFonts w:hint="eastAsia"/>
        </w:rPr>
        <w:t xml:space="preserve">3.1 </w:t>
      </w:r>
    </w:p>
    <w:p w14:paraId="0CCC52BB">
      <w:pPr>
        <w:pStyle w:val="17"/>
        <w:spacing w:before="120" w:after="120"/>
        <w:ind w:firstLine="420" w:firstLineChars="200"/>
        <w:rPr>
          <w:rFonts w:hint="default"/>
        </w:rPr>
      </w:pPr>
      <w:r>
        <w:t xml:space="preserve">杂质 </w:t>
      </w:r>
    </w:p>
    <w:p w14:paraId="6E510596">
      <w:pPr>
        <w:pStyle w:val="35"/>
      </w:pPr>
      <w:r>
        <w:t>中药材中混杂的非药用部分。艾叶的杂质包括杂物、梗、灰屑等。</w:t>
      </w:r>
    </w:p>
    <w:p w14:paraId="700CC2D9">
      <w:pPr>
        <w:widowControl/>
        <w:spacing w:before="120" w:beforeLines="50" w:after="120" w:afterLines="50"/>
        <w:jc w:val="left"/>
        <w:rPr>
          <w:rFonts w:ascii="黑体" w:hAnsi="黑体" w:eastAsia="黑体" w:cs="黑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Style w:val="39"/>
          <w:rFonts w:hint="eastAsia"/>
        </w:rPr>
        <w:t>3.2</w:t>
      </w:r>
      <w:r>
        <w:rPr>
          <w:rFonts w:hint="eastAsia" w:ascii="黑体" w:hAnsi="黑体" w:eastAsia="黑体" w:cs="黑体"/>
          <w:bCs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</w:t>
      </w:r>
    </w:p>
    <w:p w14:paraId="5BF090C8">
      <w:pPr>
        <w:pStyle w:val="17"/>
        <w:spacing w:before="120" w:after="120"/>
        <w:ind w:firstLine="420" w:firstLineChars="200"/>
        <w:rPr>
          <w:rFonts w:hint="default"/>
        </w:rPr>
      </w:pPr>
      <w:r>
        <w:t xml:space="preserve">陈化 </w:t>
      </w:r>
    </w:p>
    <w:p w14:paraId="4FAD6A23">
      <w:pPr>
        <w:pStyle w:val="35"/>
      </w:pPr>
      <w:r>
        <w:t>将中药材放置在适宜的环境中进行长时间的自然转化的过程。</w:t>
      </w:r>
    </w:p>
    <w:p w14:paraId="44207266">
      <w:pPr>
        <w:pStyle w:val="19"/>
      </w:pPr>
      <w:r>
        <w:rPr>
          <w:rFonts w:hint="eastAsia"/>
        </w:rPr>
        <w:t>4 集采要求</w:t>
      </w:r>
    </w:p>
    <w:p w14:paraId="70B52116">
      <w:pPr>
        <w:pStyle w:val="37"/>
      </w:pPr>
      <w:r>
        <w:rPr>
          <w:rFonts w:hint="eastAsia"/>
        </w:rPr>
        <w:t xml:space="preserve">4.1 </w:t>
      </w:r>
      <w:r>
        <w:t>来源</w:t>
      </w:r>
    </w:p>
    <w:p w14:paraId="707F0D57">
      <w:pPr>
        <w:pStyle w:val="5"/>
        <w:snapToGrid/>
        <w:spacing w:before="120" w:beforeLines="50" w:after="120" w:afterLines="50"/>
        <w:jc w:val="both"/>
        <w:rPr>
          <w:rFonts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39"/>
          <w:rFonts w:hint="eastAsia"/>
        </w:rPr>
        <w:t xml:space="preserve">4.1.1 </w:t>
      </w:r>
      <w:r>
        <w:rPr>
          <w:rFonts w:hint="eastAsia"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基原</w:t>
      </w:r>
    </w:p>
    <w:p w14:paraId="4963E22A">
      <w:pPr>
        <w:pStyle w:val="35"/>
      </w:pPr>
      <w:r>
        <w:t>菊科植物艾</w:t>
      </w:r>
      <w:r>
        <w:rPr>
          <w:rFonts w:hint="eastAsia"/>
          <w:i/>
        </w:rPr>
        <w:t>Artemisia argyi</w:t>
      </w:r>
      <w:r>
        <w:rPr>
          <w:rFonts w:hint="eastAsia"/>
        </w:rPr>
        <w:t xml:space="preserve"> Levl.et Vant</w:t>
      </w:r>
      <w:r>
        <w:t>.。</w:t>
      </w:r>
    </w:p>
    <w:p w14:paraId="694FD295">
      <w:pPr>
        <w:pStyle w:val="5"/>
        <w:snapToGrid/>
        <w:spacing w:before="120" w:beforeLines="50" w:after="120" w:afterLines="50"/>
        <w:jc w:val="both"/>
        <w:rPr>
          <w:rFonts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39"/>
          <w:rFonts w:hint="eastAsia"/>
        </w:rPr>
        <w:t xml:space="preserve">4.1.2 </w:t>
      </w:r>
      <w:r>
        <w:rPr>
          <w:rFonts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药用部位</w:t>
      </w:r>
    </w:p>
    <w:p w14:paraId="3AD53F78">
      <w:pPr>
        <w:pStyle w:val="35"/>
      </w:pPr>
      <w:r>
        <w:t>干燥叶，不应混入茎、梗等杂物。</w:t>
      </w:r>
    </w:p>
    <w:p w14:paraId="1D2A5B3B">
      <w:pPr>
        <w:pStyle w:val="5"/>
        <w:snapToGrid/>
        <w:spacing w:before="120" w:beforeLines="50" w:after="120" w:afterLines="50"/>
        <w:jc w:val="both"/>
        <w:rPr>
          <w:rFonts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39"/>
          <w:rFonts w:hint="eastAsia"/>
        </w:rPr>
        <w:t xml:space="preserve">4.1.3 </w:t>
      </w:r>
      <w:r>
        <w:rPr>
          <w:rFonts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产地</w:t>
      </w:r>
    </w:p>
    <w:p w14:paraId="2CB7FF90">
      <w:pPr>
        <w:pStyle w:val="35"/>
      </w:pPr>
      <w:r>
        <w:t>产于湖北蕲春县</w:t>
      </w:r>
      <w:r>
        <w:rPr>
          <w:rFonts w:hint="eastAsia"/>
          <w:lang w:val="en-US" w:eastAsia="zh-CN"/>
        </w:rPr>
        <w:t>境内</w:t>
      </w:r>
      <w:r>
        <w:t>。</w:t>
      </w:r>
    </w:p>
    <w:p w14:paraId="62E3EA84">
      <w:pPr>
        <w:pStyle w:val="5"/>
        <w:snapToGrid/>
        <w:spacing w:before="120" w:beforeLines="50" w:after="120" w:afterLines="50"/>
        <w:jc w:val="both"/>
        <w:rPr>
          <w:rFonts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39"/>
          <w:rFonts w:hint="eastAsia"/>
        </w:rPr>
        <w:t xml:space="preserve">4.1.4 </w:t>
      </w:r>
      <w:r>
        <w:rPr>
          <w:rFonts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采收期</w:t>
      </w:r>
    </w:p>
    <w:p w14:paraId="3EE78408">
      <w:pPr>
        <w:pStyle w:val="35"/>
        <w:rPr>
          <w:rFonts w:ascii="Times New Roman" w:hAnsi="Times New Roman"/>
        </w:rPr>
      </w:pPr>
      <w:r>
        <w:t>夏季花未开时采摘。</w:t>
      </w:r>
    </w:p>
    <w:p w14:paraId="6FE688F1">
      <w:pPr>
        <w:pStyle w:val="5"/>
        <w:tabs>
          <w:tab w:val="center" w:pos="4852"/>
          <w:tab w:val="clear" w:pos="4153"/>
          <w:tab w:val="clear" w:pos="8306"/>
        </w:tabs>
        <w:snapToGrid/>
        <w:spacing w:before="120" w:beforeLines="50" w:after="120" w:afterLines="50"/>
        <w:jc w:val="both"/>
        <w:rPr>
          <w:rFonts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Style w:val="39"/>
          <w:rFonts w:hint="eastAsia"/>
        </w:rPr>
        <w:t>4.1.5 产地加工</w:t>
      </w:r>
      <w:r>
        <w:rPr>
          <w:rFonts w:ascii="Times New Roman" w:hAnsi="Times New Roman" w:eastAsia="黑体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</w:p>
    <w:p w14:paraId="7229585E">
      <w:pPr>
        <w:pStyle w:val="35"/>
      </w:pPr>
      <w:r>
        <w:t>采摘后，</w:t>
      </w:r>
      <w:r>
        <w:rPr>
          <w:rFonts w:hint="eastAsia"/>
        </w:rPr>
        <w:t>除</w:t>
      </w:r>
      <w:r>
        <w:t>去杂质，晒干。</w:t>
      </w:r>
    </w:p>
    <w:p w14:paraId="4410A875">
      <w:pPr>
        <w:pStyle w:val="37"/>
      </w:pPr>
      <w:r>
        <w:rPr>
          <w:rFonts w:hint="eastAsia"/>
        </w:rPr>
        <w:t>4.1.6 陈放年限</w:t>
      </w:r>
    </w:p>
    <w:p w14:paraId="15B438EF">
      <w:pPr>
        <w:pStyle w:val="35"/>
      </w:pPr>
      <w:r>
        <w:t>艾叶统货、选货对陈放年限没有要求，精品药材要求艾叶采收后陈放</w:t>
      </w:r>
      <w:r>
        <w:rPr>
          <w:rFonts w:hint="eastAsia"/>
        </w:rPr>
        <w:t>3</w:t>
      </w:r>
      <w:r>
        <w:t>年以上。</w:t>
      </w:r>
    </w:p>
    <w:p w14:paraId="0CF6ED12">
      <w:pPr>
        <w:pStyle w:val="37"/>
      </w:pPr>
      <w:r>
        <w:t>4.2 性状</w:t>
      </w:r>
    </w:p>
    <w:p w14:paraId="71DF37CB">
      <w:pPr>
        <w:pStyle w:val="37"/>
      </w:pPr>
      <w:r>
        <w:rPr>
          <w:rFonts w:hint="eastAsia"/>
        </w:rPr>
        <w:t>4.2.1 形状</w:t>
      </w:r>
    </w:p>
    <w:p w14:paraId="4D0FBA26">
      <w:pPr>
        <w:pStyle w:val="35"/>
        <w:rPr>
          <w:rFonts w:ascii="Times New Roman" w:hAnsi="Times New Roman"/>
        </w:rPr>
      </w:pPr>
      <w:r>
        <w:t>多皱缩、破碎，有短柄。完整叶片展平后呈卵状椭圆形，羽状深裂，裂片椭圆状披针形，边缘有不规则的粗锯齿。</w:t>
      </w:r>
    </w:p>
    <w:p w14:paraId="3F399D64">
      <w:pPr>
        <w:pStyle w:val="37"/>
      </w:pPr>
      <w:r>
        <w:rPr>
          <w:rFonts w:hint="eastAsia"/>
        </w:rPr>
        <w:t>4.2.2 表面</w:t>
      </w:r>
    </w:p>
    <w:p w14:paraId="2743278A">
      <w:pPr>
        <w:pStyle w:val="35"/>
      </w:pPr>
      <w:r>
        <w:t>上表面灰绿色或</w:t>
      </w:r>
      <w:r>
        <w:rPr>
          <w:rFonts w:hint="eastAsia"/>
        </w:rPr>
        <w:t>深</w:t>
      </w:r>
      <w:r>
        <w:t>黄绿色，有稀疏的柔毛和腺点；下表面密生灰白色绒毛。</w:t>
      </w:r>
    </w:p>
    <w:p w14:paraId="0F35C3A9">
      <w:pPr>
        <w:pStyle w:val="37"/>
      </w:pPr>
      <w:r>
        <w:rPr>
          <w:rFonts w:hint="eastAsia"/>
        </w:rPr>
        <w:t>4.2.3 质地</w:t>
      </w:r>
    </w:p>
    <w:p w14:paraId="2F0EE7E3">
      <w:pPr>
        <w:pStyle w:val="35"/>
      </w:pPr>
      <w:r>
        <w:t>质地柔软。</w:t>
      </w:r>
    </w:p>
    <w:p w14:paraId="67017002">
      <w:pPr>
        <w:pStyle w:val="37"/>
      </w:pPr>
      <w:r>
        <w:rPr>
          <w:rFonts w:hint="eastAsia"/>
        </w:rPr>
        <w:t>4.2.4 气味</w:t>
      </w:r>
    </w:p>
    <w:p w14:paraId="29C103F5">
      <w:pPr>
        <w:pStyle w:val="35"/>
        <w:rPr>
          <w:rFonts w:ascii="Times New Roman" w:hAnsi="Times New Roman"/>
        </w:rPr>
      </w:pPr>
      <w:r>
        <w:t>气清香，味苦。</w:t>
      </w:r>
    </w:p>
    <w:p w14:paraId="79F6172A">
      <w:pPr>
        <w:pStyle w:val="37"/>
      </w:pPr>
      <w:r>
        <w:t>4.3 鉴别</w:t>
      </w:r>
    </w:p>
    <w:p w14:paraId="69EABB83">
      <w:pPr>
        <w:pStyle w:val="37"/>
      </w:pPr>
      <w:r>
        <w:rPr>
          <w:rFonts w:hint="eastAsia"/>
        </w:rPr>
        <w:t>4.3.1 显微鉴别</w:t>
      </w:r>
    </w:p>
    <w:p w14:paraId="0DD693CE">
      <w:pPr>
        <w:pStyle w:val="35"/>
      </w:pPr>
      <w:r>
        <w:rPr>
          <w:rFonts w:hint="eastAsia"/>
        </w:rPr>
        <w:t>本品粉末绿褐色。非腺毛有两种：一种为T形毛，顶端细胞长而弯曲，两臂不等长，柄2～4细胞；另一种为单列性非腺毛，3～5细胞，顶端细胞特长而扭曲，常断落。腺毛表面观鞋底形，由4、6细胞相对叠合而成，无柄。草酸钙簇品，直径3～7μm，存在于叶肉细胞中。</w:t>
      </w:r>
    </w:p>
    <w:p w14:paraId="77B4C7A8">
      <w:pPr>
        <w:pStyle w:val="37"/>
      </w:pPr>
      <w:r>
        <w:rPr>
          <w:rFonts w:hint="eastAsia"/>
        </w:rPr>
        <w:t>4.3.2 薄层鉴别</w:t>
      </w:r>
    </w:p>
    <w:p w14:paraId="68D2431B">
      <w:pPr>
        <w:pStyle w:val="35"/>
      </w:pPr>
      <w:r>
        <w:rPr>
          <w:rFonts w:hint="eastAsia"/>
        </w:rPr>
        <w:t>取本品粉末2g，加石油醚（60～90℃)25ml，置水浴上加热回流30分钟，滤过，滤液挥干，残渣加正己烷lml使溶解，作为供试品溶液。另取艾叶对照药材 lg ，同法制成对照药材溶液。照薄层色谱法（《中华人民共和国药典》2020版通则 0502 ）试验，吸取上述两种溶液各2</w:t>
      </w:r>
      <w:r>
        <w:rPr>
          <w:rFonts w:hint="eastAsia" w:ascii="宋体" w:hAnsi="宋体" w:cs="宋体"/>
          <w:color w:val="000000" w:themeColor="text1"/>
          <w:sz w:val="18"/>
          <w:szCs w:val="18"/>
          <w14:textFill>
            <w14:solidFill>
              <w14:schemeClr w14:val="tx1"/>
            </w14:solidFill>
          </w14:textFill>
        </w:rPr>
        <w:t>～</w:t>
      </w:r>
      <w:r>
        <w:rPr>
          <w:rFonts w:hint="eastAsia"/>
        </w:rPr>
        <w:t>5μl分别点于同一硅胶G薄层板上，以石油醚（60～90℃）－甲苯－丙酮(10:8:0.5）为展开剂，展开，取出，晾干，喷以1%香草醛硫酸溶液，在105℃加热至斑点显色清晰。供试品色谱中，在与对照药材色谱相应的位置上，显相同颜色的主斑点。</w:t>
      </w:r>
    </w:p>
    <w:p w14:paraId="2E3705C8">
      <w:pPr>
        <w:pStyle w:val="37"/>
      </w:pPr>
      <w:r>
        <w:t>4.4 检查</w:t>
      </w:r>
    </w:p>
    <w:p w14:paraId="64FD1A3B">
      <w:pPr>
        <w:pStyle w:val="37"/>
      </w:pPr>
      <w:r>
        <w:rPr>
          <w:rFonts w:hint="eastAsia"/>
        </w:rPr>
        <w:t>4.4.1 杂质</w:t>
      </w:r>
    </w:p>
    <w:p w14:paraId="611E8689">
      <w:pPr>
        <w:pStyle w:val="35"/>
      </w:pPr>
      <w:r>
        <w:rPr>
          <w:rFonts w:hint="eastAsia"/>
        </w:rPr>
        <w:t>统货杂质含量不得过5%，选货和精制艾叶杂质含量不得过3%。</w:t>
      </w:r>
    </w:p>
    <w:p w14:paraId="209936B9">
      <w:pPr>
        <w:pStyle w:val="37"/>
      </w:pPr>
      <w:r>
        <w:rPr>
          <w:rFonts w:hint="eastAsia"/>
        </w:rPr>
        <w:t>4.4.2 水分</w:t>
      </w:r>
    </w:p>
    <w:p w14:paraId="534A8842">
      <w:pPr>
        <w:pStyle w:val="35"/>
      </w:pPr>
      <w:r>
        <w:rPr>
          <w:rFonts w:hint="eastAsia"/>
        </w:rPr>
        <w:t>不得过15.0%（《中华人民共和国药典》2020版0832第四法）。</w:t>
      </w:r>
    </w:p>
    <w:p w14:paraId="4BD45902">
      <w:pPr>
        <w:pStyle w:val="37"/>
      </w:pPr>
      <w:r>
        <w:rPr>
          <w:rFonts w:hint="eastAsia"/>
        </w:rPr>
        <w:t>4.4.3 总灰分</w:t>
      </w:r>
    </w:p>
    <w:p w14:paraId="68DC69EF">
      <w:pPr>
        <w:pStyle w:val="35"/>
      </w:pPr>
      <w:r>
        <w:rPr>
          <w:rFonts w:hint="eastAsia"/>
        </w:rPr>
        <w:t>不得过 12.0%（《中华人民共和国药典》2020版通则 2302）。</w:t>
      </w:r>
    </w:p>
    <w:p w14:paraId="5D4148D9">
      <w:pPr>
        <w:pStyle w:val="37"/>
      </w:pPr>
      <w:r>
        <w:rPr>
          <w:rFonts w:hint="eastAsia"/>
        </w:rPr>
        <w:t>4.4.4 酸不溶性灰分</w:t>
      </w:r>
    </w:p>
    <w:p w14:paraId="4E7F372D">
      <w:pPr>
        <w:pStyle w:val="35"/>
      </w:pPr>
      <w:r>
        <w:rPr>
          <w:rFonts w:hint="eastAsia"/>
        </w:rPr>
        <w:t>不得过 3.0%（《中华人民共和国药典》2020版通则 2302）。</w:t>
      </w:r>
    </w:p>
    <w:p w14:paraId="1E0768E8">
      <w:pPr>
        <w:pStyle w:val="37"/>
      </w:pPr>
      <w:r>
        <w:rPr>
          <w:rFonts w:hint="eastAsia"/>
        </w:rPr>
        <w:t>4.4.5 二氧化硫残留</w:t>
      </w:r>
    </w:p>
    <w:p w14:paraId="4995CFAF">
      <w:pPr>
        <w:pStyle w:val="35"/>
      </w:pPr>
      <w:r>
        <w:rPr>
          <w:rFonts w:hint="eastAsia"/>
        </w:rPr>
        <w:t>照二氧化硫残留量测定法（《中华人民共和国药典》2020年版通则2331）测定，不得过150mg/kg。</w:t>
      </w:r>
    </w:p>
    <w:p w14:paraId="0D0C39FB">
      <w:pPr>
        <w:pStyle w:val="37"/>
      </w:pPr>
      <w:r>
        <w:rPr>
          <w:rFonts w:hint="eastAsia"/>
        </w:rPr>
        <w:t>4.4.6 重金属残留</w:t>
      </w:r>
    </w:p>
    <w:p w14:paraId="6017E86F">
      <w:pPr>
        <w:pStyle w:val="35"/>
      </w:pPr>
      <w:r>
        <w:rPr>
          <w:rFonts w:hint="eastAsia"/>
        </w:rPr>
        <w:tab/>
      </w:r>
      <w:r>
        <w:t>照《中华人民共和国</w:t>
      </w:r>
      <w:r>
        <w:rPr>
          <w:rFonts w:hint="eastAsia"/>
        </w:rPr>
        <w:t>药典》2020版通则2321原子吸收分光光度法或电感耦合等离子体质谱法测定，铅不得过10mg/kg；镉不得过1mg/kg；砷不得过5mg/kg；汞不得过1mg/kg；铜不得过20mg/kg。</w:t>
      </w:r>
    </w:p>
    <w:p w14:paraId="09152F61">
      <w:pPr>
        <w:pStyle w:val="37"/>
      </w:pPr>
      <w:r>
        <w:rPr>
          <w:rFonts w:hint="eastAsia"/>
        </w:rPr>
        <w:t>4.4.7 农药残留</w:t>
      </w:r>
    </w:p>
    <w:p w14:paraId="14B6DA2D">
      <w:pPr>
        <w:pStyle w:val="35"/>
      </w:pPr>
      <w:r>
        <w:rPr>
          <w:rFonts w:hint="eastAsia"/>
        </w:rPr>
        <w:t>《中华人民共和国药典》通则0212中列出的禁用农药不得检出。</w:t>
      </w:r>
    </w:p>
    <w:p w14:paraId="63C5ADB2">
      <w:pPr>
        <w:pStyle w:val="37"/>
      </w:pPr>
      <w:r>
        <w:rPr>
          <w:rFonts w:hint="eastAsia"/>
        </w:rPr>
        <w:t>4.5 含量</w:t>
      </w:r>
    </w:p>
    <w:p w14:paraId="7A5135C5">
      <w:pPr>
        <w:pStyle w:val="35"/>
      </w:pPr>
      <w:r>
        <w:t>按艾叶干燥品计算，含</w:t>
      </w:r>
      <w:r>
        <w:rPr>
          <w:rFonts w:hint="eastAsia"/>
        </w:rPr>
        <w:t>桉油精（C10H8O）不得少于0.05%，含龙脑（C10H18O）不得少于0.02%（《中华人民共和国药典》2020版气相色谱法通则0512）。</w:t>
      </w:r>
    </w:p>
    <w:p w14:paraId="470F08EC">
      <w:pPr>
        <w:pStyle w:val="37"/>
      </w:pPr>
      <w:r>
        <w:t>4.6 质量控制</w:t>
      </w:r>
    </w:p>
    <w:p w14:paraId="32B0B803">
      <w:pPr>
        <w:pStyle w:val="37"/>
      </w:pPr>
      <w:r>
        <w:rPr>
          <w:rFonts w:hint="eastAsia"/>
        </w:rPr>
        <w:t>4.6.1 可追溯</w:t>
      </w:r>
    </w:p>
    <w:p w14:paraId="3D8A5EED">
      <w:pPr>
        <w:pStyle w:val="35"/>
      </w:pPr>
      <w:r>
        <w:t>集采交易药材艾叶应实现中药材生产全过程可追溯，并通过第三方溯源评价。</w:t>
      </w:r>
    </w:p>
    <w:p w14:paraId="3A9B57AC">
      <w:pPr>
        <w:pStyle w:val="37"/>
      </w:pPr>
      <w:r>
        <w:t>4.6.2 药材生产管理规范</w:t>
      </w:r>
    </w:p>
    <w:p w14:paraId="3A722F92">
      <w:pPr>
        <w:pStyle w:val="35"/>
      </w:pPr>
      <w:r>
        <w:t>精品药材艾叶应符合中药</w:t>
      </w:r>
      <w:r>
        <w:rPr>
          <w:rFonts w:hint="eastAsia"/>
        </w:rPr>
        <w:t>材GAP管</w:t>
      </w:r>
      <w:r>
        <w:t>理要求，并通过</w:t>
      </w:r>
      <w:r>
        <w:rPr>
          <w:rFonts w:hint="eastAsia"/>
        </w:rPr>
        <w:t>GAP备</w:t>
      </w:r>
      <w:r>
        <w:t>案或延伸检查。</w:t>
      </w:r>
    </w:p>
    <w:p w14:paraId="0FC0F41E">
      <w:pPr>
        <w:pStyle w:val="37"/>
      </w:pPr>
      <w:r>
        <w:rPr>
          <w:rFonts w:hint="eastAsia"/>
        </w:rPr>
        <w:t>4.6.3 道地药材</w:t>
      </w:r>
    </w:p>
    <w:p w14:paraId="1D529FBA">
      <w:pPr>
        <w:pStyle w:val="35"/>
      </w:pPr>
      <w:r>
        <w:t>精品药材艾叶应符合道地药材要求，并通过第三方道地药材认证。</w:t>
      </w:r>
    </w:p>
    <w:p w14:paraId="724BAA55">
      <w:pPr>
        <w:pStyle w:val="37"/>
      </w:pPr>
      <w:r>
        <w:t>4.7 等级及集采要求</w:t>
      </w:r>
    </w:p>
    <w:p w14:paraId="14BCE9DB">
      <w:pPr>
        <w:pStyle w:val="35"/>
      </w:pPr>
      <w:r>
        <w:t>集采药材艾叶统货、选货、精品药材</w:t>
      </w:r>
      <w:r>
        <w:rPr>
          <w:rFonts w:hint="eastAsia"/>
        </w:rPr>
        <w:t>具体要求见表1。</w:t>
      </w:r>
    </w:p>
    <w:tbl>
      <w:tblPr>
        <w:tblStyle w:val="12"/>
        <w:tblW w:w="970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83"/>
        <w:gridCol w:w="2280"/>
        <w:gridCol w:w="1903"/>
        <w:gridCol w:w="2293"/>
      </w:tblGrid>
      <w:tr w14:paraId="44A0F1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F95856E">
            <w:pPr>
              <w:spacing w:before="120" w:beforeLines="50" w:after="120" w:afterLines="50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表1 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br w:type="page"/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</w:t>
            </w:r>
            <w:r>
              <w:rPr>
                <w:rFonts w:hint="eastAsia" w:ascii="黑体" w:hAnsi="黑体" w:eastAsia="黑体" w:cs="黑体"/>
                <w:color w:val="000000" w:themeColor="text1"/>
                <w:kern w:val="0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药材集采交易标准 艾叶</w:t>
            </w:r>
          </w:p>
        </w:tc>
      </w:tr>
      <w:tr w14:paraId="389F2F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2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49C6AA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  <w:p w14:paraId="18DFCE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指标</w:t>
            </w:r>
          </w:p>
          <w:p w14:paraId="61BC6F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等级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5529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7DA04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D303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1480E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4AC8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4193AF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53521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菊科植物艾</w:t>
            </w:r>
            <w:r>
              <w:rPr>
                <w:rFonts w:hint="eastAsia" w:ascii="宋体" w:hAnsi="宋体" w:cs="宋体"/>
                <w:i/>
                <w:i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Artemisia argyi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Levl. et Vant.</w:t>
            </w:r>
          </w:p>
        </w:tc>
      </w:tr>
      <w:tr w14:paraId="3A278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D927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90A5D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73D5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干燥叶</w:t>
            </w:r>
          </w:p>
        </w:tc>
      </w:tr>
      <w:tr w14:paraId="75553E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B401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3DF2E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F142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夏季花未开时采摘</w:t>
            </w:r>
          </w:p>
        </w:tc>
      </w:tr>
      <w:tr w14:paraId="058FB0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048070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BADA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D73C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晒干</w:t>
            </w:r>
          </w:p>
        </w:tc>
      </w:tr>
      <w:tr w14:paraId="0CBF52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F2D2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8CFE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9F605">
            <w:pPr>
              <w:jc w:val="center"/>
              <w:rPr>
                <w:rFonts w:hint="eastAsia" w:ascii="Times New Roman" w:hAnsi="Times New Roman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湖北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蕲春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县</w:t>
            </w:r>
          </w:p>
        </w:tc>
      </w:tr>
      <w:tr w14:paraId="2E1894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B58BF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01C5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陈化年限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B46F5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D214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911D9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三年以上</w:t>
            </w:r>
          </w:p>
        </w:tc>
      </w:tr>
      <w:tr w14:paraId="0A08DC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518B6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AA52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A222E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艾叶多皱缩、破碎，有短柄。完整叶片展平后呈卵状椭圆形，羽状深裂，裂片椭圆状披针形，边缘有不规则的粗锯齿</w:t>
            </w:r>
          </w:p>
        </w:tc>
      </w:tr>
      <w:tr w14:paraId="66059F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9A30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B2687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C2A4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有清香气，香气淡，味苦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D18B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香气较浓，味苦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6E9C8A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香气浓，味苦</w:t>
            </w:r>
          </w:p>
        </w:tc>
      </w:tr>
      <w:tr w14:paraId="3FFFC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89B89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75C3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F420C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柔软</w:t>
            </w:r>
          </w:p>
        </w:tc>
      </w:tr>
      <w:tr w14:paraId="67A38F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6F550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3A75B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EE9D6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上表面灰绿色或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深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黄绿色，有稀疏的柔毛和腺点；下表面密生灰白色绒毛</w:t>
            </w:r>
          </w:p>
        </w:tc>
      </w:tr>
      <w:tr w14:paraId="72A38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7CEBF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D15EF2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2DD69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品粉末绿褐色。非腺毛有两种：一种为T形毛，顶端细胞长而弯曲，两臂不等长，柄2～4细胞；另一种为单列性非腺毛，3～5细胞，顶端细胞特长而扭曲，常断落腺毛表面观鞋底形，由4、6细胞相对叠合而成，无柄。草酸钙簇品，直径3～7μm，存在于叶肉细胞中</w:t>
            </w:r>
          </w:p>
        </w:tc>
      </w:tr>
      <w:tr w14:paraId="672CEC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E8CE2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F26AC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薄层鉴别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635DC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取本品粉末2g，加石油醚（60～90℃)25 ml，置水浴上加热回流30分钟，滤过，滤液挥干，残渣加正己烷lm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使溶解，作为供试品溶液。另取艾叶对照药材lg，同法制成对照药材溶液。照薄层色谱法（《中华人民共和国药典》2020版通则 0502 ）试验，吸取上述两种溶液各2</w:t>
            </w: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5μl分别点于同一硅胶G薄层板上，以石油醚（60～90℃）－甲苯－丙酮(10:8:0.5）为展开剂，展开，取出，晾干，喷以1%香草醛硫酸溶液，在105 ℃加热至斑点显色清晰。供试品色谱中，在与对照药材色谱相应的位置上，显相同颜色的主斑点</w:t>
            </w:r>
          </w:p>
        </w:tc>
      </w:tr>
      <w:tr w14:paraId="4E3B80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272DF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4E6FC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杂质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865699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≤5%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69331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≤3%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858545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≤2%</w:t>
            </w:r>
          </w:p>
        </w:tc>
      </w:tr>
      <w:tr w14:paraId="6B8C3C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490F5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15250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6146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不得过15%</w:t>
            </w:r>
          </w:p>
        </w:tc>
      </w:tr>
      <w:tr w14:paraId="4EA02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D29AA7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01450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总灰分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5F301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不得过12%</w:t>
            </w:r>
          </w:p>
        </w:tc>
      </w:tr>
      <w:tr w14:paraId="5000E4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38187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1686A4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酸不溶性灰分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B281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不得过3%</w:t>
            </w:r>
          </w:p>
        </w:tc>
      </w:tr>
      <w:tr w14:paraId="17D167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B78263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F6A4BC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6E597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不得过150mg/kg</w:t>
            </w:r>
          </w:p>
        </w:tc>
      </w:tr>
      <w:tr w14:paraId="123888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1FAA18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8C130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824DC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05230A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9FBF3E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2524E4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重金属残留*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4A623">
            <w:pPr>
              <w:jc w:val="center"/>
              <w:rPr>
                <w:rFonts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铅不得过10mg/kg；镉不得过1mg/kg；砷不得过5mg/kg；汞不得过1mg/kg；铜不得过20mg/kg</w:t>
            </w:r>
          </w:p>
        </w:tc>
      </w:tr>
      <w:tr w14:paraId="709271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24EDC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含量</w:t>
            </w:r>
          </w:p>
        </w:tc>
        <w:tc>
          <w:tcPr>
            <w:tcW w:w="17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BF00B0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桉油精（C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O）</w:t>
            </w:r>
          </w:p>
        </w:tc>
        <w:tc>
          <w:tcPr>
            <w:tcW w:w="647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5F75C4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不得少于0.05%</w:t>
            </w:r>
          </w:p>
        </w:tc>
      </w:tr>
      <w:tr w14:paraId="2B7A4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69D51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BE257D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龙脑（C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:vertAlign w:val="subscript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O）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883D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不得少于0.02%</w:t>
            </w:r>
          </w:p>
        </w:tc>
      </w:tr>
      <w:tr w14:paraId="798890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37D345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6894F1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A347B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236E19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4545E6">
            <w:pPr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FE7D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B41227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E7DCC6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157108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GAP备案或</w:t>
            </w:r>
            <w:r>
              <w:rPr>
                <w:rFonts w:hint="eastAsia" w:ascii="宋体" w:hAnsi="宋体" w:cs="宋体"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延伸审查通过</w:t>
            </w:r>
          </w:p>
        </w:tc>
      </w:tr>
      <w:tr w14:paraId="206C8D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3F865D">
            <w:pPr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BCEAD3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49D972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FF9AFA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F6555C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  <w:bookmarkEnd w:id="21"/>
    </w:tbl>
    <w:p w14:paraId="6027AF99">
      <w:pPr>
        <w:spacing w:before="120" w:beforeLines="50" w:after="120" w:afterLines="50"/>
        <w:rPr>
          <w:rFonts w:ascii="Times New Roman" w:hAnsi="Times New Roman" w:eastAsia="黑体"/>
          <w:strike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2" w:name="_Toc29162"/>
      <w:bookmarkStart w:id="23" w:name="_Toc5990"/>
      <w:bookmarkStart w:id="24" w:name="_Toc23232"/>
      <w:bookmarkStart w:id="25" w:name="_Toc25235"/>
      <w:bookmarkStart w:id="26" w:name="_Toc17181"/>
      <w:bookmarkStart w:id="27" w:name="_Toc5517"/>
      <w:bookmarkStart w:id="28" w:name="_Toc501701529"/>
      <w:r>
        <w:rPr>
          <w:rFonts w:ascii="Times New Roman" w:hAnsi="Times New Roman" w:eastAsia="黑体"/>
          <w:strike/>
          <w:color w:val="000000" w:themeColor="text1"/>
          <w:szCs w:val="21"/>
          <w14:textFill>
            <w14:solidFill>
              <w14:schemeClr w14:val="tx1"/>
            </w14:solidFill>
          </w14:textFill>
        </w:rPr>
        <w:br w:type="page"/>
      </w:r>
    </w:p>
    <w:p w14:paraId="6BA21D9F">
      <w:pPr>
        <w:spacing w:before="120" w:beforeLines="50" w:after="120" w:afterLines="50"/>
        <w:jc w:val="center"/>
        <w:outlineLvl w:val="0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A</w:t>
      </w:r>
    </w:p>
    <w:p w14:paraId="2ECED4E4">
      <w:pPr>
        <w:spacing w:before="120" w:beforeLines="50" w:after="120" w:afterLines="50"/>
        <w:jc w:val="center"/>
        <w:outlineLvl w:val="0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（规范性附录）</w:t>
      </w:r>
    </w:p>
    <w:p w14:paraId="0D98B859">
      <w:pPr>
        <w:spacing w:before="120" w:beforeLines="50" w:after="120" w:afterLines="50"/>
        <w:jc w:val="center"/>
        <w:outlineLvl w:val="0"/>
        <w:rPr>
          <w:rFonts w:ascii="Times New Roman" w:hAnsi="Times New Roman" w:eastAsiaTheme="minorEastAsia"/>
          <w: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艾叶</w:t>
      </w:r>
      <w:r>
        <w:rPr>
          <w:rFonts w:hint="eastAsia"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集采交易</w:t>
      </w: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规格等级性状图</w:t>
      </w:r>
      <w:bookmarkEnd w:id="22"/>
      <w:bookmarkEnd w:id="23"/>
      <w:bookmarkEnd w:id="24"/>
      <w:bookmarkEnd w:id="25"/>
      <w:bookmarkEnd w:id="26"/>
      <w:bookmarkEnd w:id="27"/>
    </w:p>
    <w:p w14:paraId="2887F371">
      <w:pPr>
        <w:pStyle w:val="3"/>
        <w:spacing w:before="120" w:beforeLines="50" w:after="120" w:afterLines="50"/>
        <w:jc w:val="center"/>
        <w:rPr>
          <w:rFonts w:hint="eastAsia" w:ascii="Times New Roman" w:hAnsi="Times New Roman" w:eastAsiaTheme="minorEastAsia"/>
          <w:strike/>
          <w:color w:val="000000" w:themeColor="text1"/>
          <w14:textFill>
            <w14:solidFill>
              <w14:schemeClr w14:val="tx1"/>
            </w14:solidFill>
          </w14:textFill>
        </w:rPr>
      </w:pPr>
    </w:p>
    <w:p w14:paraId="43274397">
      <w:pPr>
        <w:pStyle w:val="3"/>
        <w:spacing w:before="120" w:beforeLines="50" w:after="120" w:afterLines="50"/>
        <w:jc w:val="center"/>
        <w:rPr>
          <w:rFonts w:ascii="Times New Roman" w:hAnsi="Times New Roman" w:eastAsiaTheme="minorEastAsia"/>
          <w: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strike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93770" cy="3632200"/>
            <wp:effectExtent l="0" t="0" r="0" b="0"/>
            <wp:docPr id="9" name="图片 9" descr="1艾叶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艾叶-统货"/>
                    <pic:cNvPicPr>
                      <a:picLocks noChangeAspect="1"/>
                    </pic:cNvPicPr>
                  </pic:nvPicPr>
                  <pic:blipFill>
                    <a:blip r:embed="rId15"/>
                    <a:srcRect l="1978" t="3442" b="3388"/>
                    <a:stretch>
                      <a:fillRect/>
                    </a:stretch>
                  </pic:blipFill>
                  <pic:spPr>
                    <a:xfrm>
                      <a:off x="0" y="0"/>
                      <a:ext cx="3493770" cy="363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E8BC0">
      <w:pPr>
        <w:pStyle w:val="3"/>
        <w:spacing w:before="120" w:beforeLines="50" w:after="120" w:afterLines="50"/>
        <w:jc w:val="center"/>
        <w:rPr>
          <w:rFonts w:ascii="Times New Roman" w:hAnsi="Times New Roman" w:eastAsia="黑体"/>
          <w:lang w:val="zh-CN"/>
        </w:rPr>
      </w:pPr>
      <w:r>
        <w:rPr>
          <w:rFonts w:hint="eastAsia" w:ascii="Times New Roman" w:hAnsi="Times New Roman" w:eastAsia="黑体"/>
        </w:rPr>
        <w:t>图A1 艾叶</w:t>
      </w:r>
      <w:r>
        <w:rPr>
          <w:rFonts w:hint="eastAsia" w:ascii="Times New Roman" w:hAnsi="Times New Roman" w:eastAsia="黑体"/>
          <w:lang w:val="zh-CN"/>
        </w:rPr>
        <w:t>（</w:t>
      </w:r>
      <w:r>
        <w:rPr>
          <w:rFonts w:hint="eastAsia" w:ascii="Times New Roman" w:hAnsi="Times New Roman" w:eastAsia="黑体"/>
        </w:rPr>
        <w:t>统货</w:t>
      </w:r>
      <w:r>
        <w:rPr>
          <w:rFonts w:hint="eastAsia" w:ascii="Times New Roman" w:hAnsi="Times New Roman" w:eastAsia="黑体"/>
          <w:lang w:val="zh-CN"/>
        </w:rPr>
        <w:t>）</w:t>
      </w:r>
      <w:r>
        <w:rPr>
          <w:rFonts w:hint="eastAsia" w:ascii="Times New Roman" w:hAnsi="Times New Roman" w:eastAsia="黑体"/>
        </w:rPr>
        <w:t>规格</w:t>
      </w:r>
      <w:r>
        <w:rPr>
          <w:rFonts w:hint="eastAsia" w:ascii="Times New Roman" w:hAnsi="Times New Roman" w:eastAsia="黑体"/>
          <w:lang w:val="zh-CN"/>
        </w:rPr>
        <w:t>等级</w:t>
      </w:r>
      <w:r>
        <w:rPr>
          <w:rFonts w:hint="eastAsia" w:ascii="Times New Roman" w:hAnsi="Times New Roman" w:eastAsia="黑体"/>
        </w:rPr>
        <w:t>性状</w:t>
      </w:r>
      <w:r>
        <w:rPr>
          <w:rFonts w:hint="eastAsia" w:ascii="Times New Roman" w:hAnsi="Times New Roman" w:eastAsia="黑体"/>
          <w:lang w:val="zh-CN"/>
        </w:rPr>
        <w:t>图</w:t>
      </w:r>
    </w:p>
    <w:p w14:paraId="382C43E4">
      <w:pPr>
        <w:pStyle w:val="3"/>
        <w:spacing w:before="120" w:beforeLines="50" w:after="120" w:afterLines="50"/>
        <w:jc w:val="center"/>
        <w:rPr>
          <w:rFonts w:ascii="Times New Roman" w:hAnsi="Times New Roman" w:eastAsia="黑体"/>
          <w:lang w:val="zh-CN"/>
        </w:rPr>
      </w:pPr>
      <w:r>
        <w:rPr>
          <w:rFonts w:hint="eastAsia" w:ascii="Times New Roman" w:hAnsi="Times New Roman" w:eastAsia="黑体"/>
        </w:rPr>
        <w:drawing>
          <wp:inline distT="0" distB="0" distL="114300" distR="114300">
            <wp:extent cx="3491865" cy="3373120"/>
            <wp:effectExtent l="0" t="0" r="635" b="5080"/>
            <wp:docPr id="16" name="图片 16" descr="1艾叶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艾叶-选货"/>
                    <pic:cNvPicPr>
                      <a:picLocks noChangeAspect="1"/>
                    </pic:cNvPicPr>
                  </pic:nvPicPr>
                  <pic:blipFill>
                    <a:blip r:embed="rId16"/>
                    <a:srcRect l="2870"/>
                    <a:stretch>
                      <a:fillRect/>
                    </a:stretch>
                  </pic:blipFill>
                  <pic:spPr>
                    <a:xfrm>
                      <a:off x="0" y="0"/>
                      <a:ext cx="3491865" cy="337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416F8">
      <w:pPr>
        <w:pStyle w:val="3"/>
        <w:spacing w:before="120" w:beforeLines="50" w:after="120" w:afterLines="50"/>
        <w:jc w:val="center"/>
        <w:rPr>
          <w:rFonts w:ascii="Times New Roman" w:hAnsi="Times New Roman" w:eastAsia="黑体"/>
          <w:lang w:val="zh-CN"/>
        </w:rPr>
      </w:pPr>
      <w:r>
        <w:rPr>
          <w:rFonts w:hint="eastAsia" w:ascii="Times New Roman" w:hAnsi="Times New Roman" w:eastAsia="黑体"/>
        </w:rPr>
        <w:t>图A2 艾叶</w:t>
      </w:r>
      <w:r>
        <w:rPr>
          <w:rFonts w:hint="eastAsia" w:ascii="Times New Roman" w:hAnsi="Times New Roman" w:eastAsia="黑体"/>
          <w:lang w:val="zh-CN"/>
        </w:rPr>
        <w:t>（</w:t>
      </w:r>
      <w:r>
        <w:rPr>
          <w:rFonts w:hint="eastAsia" w:ascii="Times New Roman" w:hAnsi="Times New Roman" w:eastAsia="黑体"/>
        </w:rPr>
        <w:t>选货</w:t>
      </w:r>
      <w:r>
        <w:rPr>
          <w:rFonts w:hint="eastAsia" w:ascii="Times New Roman" w:hAnsi="Times New Roman" w:eastAsia="黑体"/>
          <w:lang w:val="zh-CN"/>
        </w:rPr>
        <w:t>）</w:t>
      </w:r>
      <w:r>
        <w:rPr>
          <w:rFonts w:hint="eastAsia" w:ascii="Times New Roman" w:hAnsi="Times New Roman" w:eastAsia="黑体"/>
        </w:rPr>
        <w:t>规格</w:t>
      </w:r>
      <w:r>
        <w:rPr>
          <w:rFonts w:hint="eastAsia" w:ascii="Times New Roman" w:hAnsi="Times New Roman" w:eastAsia="黑体"/>
          <w:lang w:val="zh-CN"/>
        </w:rPr>
        <w:t>等级</w:t>
      </w:r>
      <w:r>
        <w:rPr>
          <w:rFonts w:hint="eastAsia" w:ascii="Times New Roman" w:hAnsi="Times New Roman" w:eastAsia="黑体"/>
        </w:rPr>
        <w:t>性状</w:t>
      </w:r>
      <w:r>
        <w:rPr>
          <w:rFonts w:hint="eastAsia" w:ascii="Times New Roman" w:hAnsi="Times New Roman" w:eastAsia="黑体"/>
          <w:lang w:val="zh-CN"/>
        </w:rPr>
        <w:t>图</w:t>
      </w:r>
    </w:p>
    <w:p w14:paraId="141B2A06">
      <w:pPr>
        <w:pStyle w:val="3"/>
        <w:spacing w:before="120" w:beforeLines="50" w:after="120" w:afterLines="50"/>
        <w:jc w:val="center"/>
        <w:rPr>
          <w:rFonts w:ascii="Times New Roman" w:hAnsi="Times New Roman" w:eastAsia="黑体"/>
          <w:lang w:val="zh-CN"/>
        </w:rPr>
        <w:sectPr>
          <w:headerReference r:id="rId8" w:type="default"/>
          <w:footerReference r:id="rId10" w:type="default"/>
          <w:headerReference r:id="rId9" w:type="even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8"/>
    <w:p w14:paraId="4E5642A1">
      <w:pPr>
        <w:tabs>
          <w:tab w:val="center" w:pos="0"/>
          <w:tab w:val="center" w:pos="4201"/>
          <w:tab w:val="right" w:leader="dot" w:pos="9298"/>
        </w:tabs>
        <w:spacing w:before="156" w:beforeLines="50" w:after="156" w:afterLines="50"/>
        <w:jc w:val="center"/>
        <w:outlineLvl w:val="0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29" w:name="_Toc26118"/>
      <w:bookmarkStart w:id="30" w:name="_Toc25047693"/>
      <w:bookmarkStart w:id="31" w:name="_Toc7443"/>
      <w:bookmarkStart w:id="32" w:name="_Toc30293"/>
      <w:bookmarkStart w:id="33" w:name="_Toc27406"/>
      <w:bookmarkStart w:id="34" w:name="_Toc16858"/>
      <w:bookmarkStart w:id="35" w:name="_Toc9701"/>
      <w:bookmarkStart w:id="36" w:name="_Toc15722"/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参考文献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5F0E7C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12" w:type="default"/>
      <w:footerReference r:id="rId13" w:type="even"/>
      <w:pgSz w:w="11906" w:h="16838"/>
      <w:pgMar w:top="1417" w:right="1134" w:bottom="1134" w:left="1417" w:header="119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E2D935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0ED84AC8">
    <w:pPr>
      <w:pStyle w:val="5"/>
      <w:ind w:left="-283" w:leftChars="-135" w:firstLine="360"/>
      <w:jc w:val="right"/>
    </w:pPr>
  </w:p>
  <w:p w14:paraId="183BE1B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D03EB9">
    <w:pPr>
      <w:pStyle w:val="5"/>
      <w:ind w:firstLine="360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266A43B6"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7B2F59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117873A2">
    <w:pPr>
      <w:pStyle w:val="5"/>
      <w:ind w:left="-283" w:leftChars="-135" w:firstLine="360"/>
      <w:jc w:val="right"/>
    </w:pPr>
  </w:p>
  <w:p w14:paraId="59A40A5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E038F0">
    <w:pPr>
      <w:pStyle w:val="5"/>
      <w:ind w:firstLine="360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32D93DE7">
    <w:pPr>
      <w:pStyle w:val="5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4A5A59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34DD87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034DD87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2C76EA5A">
        <w:pPr>
          <w:pStyle w:val="5"/>
          <w:ind w:firstLine="36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72551D4C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8A2218">
    <w:pPr>
      <w:pStyle w:val="26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29AEB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29AEB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8268CB">
    <w:pPr>
      <w:pStyle w:val="6"/>
      <w:pBdr>
        <w:bottom w:val="none" w:color="auto" w:sz="0" w:space="1"/>
      </w:pBdr>
      <w:jc w:val="right"/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0001.2-2024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FA27BA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94B01D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794B01D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7C4B44">
    <w:pPr>
      <w:pStyle w:val="6"/>
      <w:pBdr>
        <w:bottom w:val="none" w:color="auto" w:sz="0" w:space="1"/>
      </w:pBdr>
      <w:jc w:val="righ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0001.2-2024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C85153">
    <w:pPr>
      <w:pStyle w:val="6"/>
      <w:pBdr>
        <w:bottom w:val="none" w:color="auto" w:sz="0" w:space="1"/>
      </w:pBdr>
      <w:jc w:val="both"/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0001.2-2024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杨～有机认证">
    <w15:presenceInfo w15:providerId="WPS Office" w15:userId="10132157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revisionView w:markup="0"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00172A27"/>
    <w:rsid w:val="00172A27"/>
    <w:rsid w:val="001D0254"/>
    <w:rsid w:val="002312DB"/>
    <w:rsid w:val="002A7DB1"/>
    <w:rsid w:val="002D64D7"/>
    <w:rsid w:val="00315447"/>
    <w:rsid w:val="003F457D"/>
    <w:rsid w:val="00422FF3"/>
    <w:rsid w:val="00497B0A"/>
    <w:rsid w:val="0050743A"/>
    <w:rsid w:val="005148B2"/>
    <w:rsid w:val="00525F60"/>
    <w:rsid w:val="00532FAE"/>
    <w:rsid w:val="00536F7B"/>
    <w:rsid w:val="00580224"/>
    <w:rsid w:val="005E7C5F"/>
    <w:rsid w:val="006075A5"/>
    <w:rsid w:val="00641474"/>
    <w:rsid w:val="00652330"/>
    <w:rsid w:val="0067273C"/>
    <w:rsid w:val="006B3CB5"/>
    <w:rsid w:val="006C4BD3"/>
    <w:rsid w:val="006E7240"/>
    <w:rsid w:val="007D588D"/>
    <w:rsid w:val="007F703C"/>
    <w:rsid w:val="0083048A"/>
    <w:rsid w:val="008641BD"/>
    <w:rsid w:val="00881BE8"/>
    <w:rsid w:val="0088240B"/>
    <w:rsid w:val="008F5807"/>
    <w:rsid w:val="009016F1"/>
    <w:rsid w:val="00910DA2"/>
    <w:rsid w:val="00991766"/>
    <w:rsid w:val="00A03289"/>
    <w:rsid w:val="00B44EFD"/>
    <w:rsid w:val="00B922D4"/>
    <w:rsid w:val="00C444B1"/>
    <w:rsid w:val="00C827C6"/>
    <w:rsid w:val="00CA0215"/>
    <w:rsid w:val="00CA218D"/>
    <w:rsid w:val="00D561D3"/>
    <w:rsid w:val="00D8041D"/>
    <w:rsid w:val="00E478B6"/>
    <w:rsid w:val="00E6538A"/>
    <w:rsid w:val="00EB3343"/>
    <w:rsid w:val="00EC40E8"/>
    <w:rsid w:val="00EC6D6E"/>
    <w:rsid w:val="00EE1316"/>
    <w:rsid w:val="01A1423F"/>
    <w:rsid w:val="07222102"/>
    <w:rsid w:val="07BC60B3"/>
    <w:rsid w:val="07D478A0"/>
    <w:rsid w:val="09410F65"/>
    <w:rsid w:val="09436A8B"/>
    <w:rsid w:val="09A35A6F"/>
    <w:rsid w:val="0B274888"/>
    <w:rsid w:val="0BA42D5A"/>
    <w:rsid w:val="0C18075E"/>
    <w:rsid w:val="0C1B3981"/>
    <w:rsid w:val="0C607954"/>
    <w:rsid w:val="0C77389E"/>
    <w:rsid w:val="0D295F98"/>
    <w:rsid w:val="0D3771C3"/>
    <w:rsid w:val="0E734A8D"/>
    <w:rsid w:val="0FB104C7"/>
    <w:rsid w:val="131346AA"/>
    <w:rsid w:val="139D431D"/>
    <w:rsid w:val="14D56A06"/>
    <w:rsid w:val="151E389D"/>
    <w:rsid w:val="15477903"/>
    <w:rsid w:val="15B2766E"/>
    <w:rsid w:val="16463A85"/>
    <w:rsid w:val="16467BBB"/>
    <w:rsid w:val="17436261"/>
    <w:rsid w:val="186662F2"/>
    <w:rsid w:val="1873583C"/>
    <w:rsid w:val="198772A8"/>
    <w:rsid w:val="1A332204"/>
    <w:rsid w:val="1A7414D6"/>
    <w:rsid w:val="1AE47985"/>
    <w:rsid w:val="1B78507E"/>
    <w:rsid w:val="1C387FA6"/>
    <w:rsid w:val="1CA92C52"/>
    <w:rsid w:val="1D4F6F32"/>
    <w:rsid w:val="1DC950C1"/>
    <w:rsid w:val="1E1A3721"/>
    <w:rsid w:val="20360CA0"/>
    <w:rsid w:val="20C02708"/>
    <w:rsid w:val="21E54B6E"/>
    <w:rsid w:val="2238582D"/>
    <w:rsid w:val="22885DA6"/>
    <w:rsid w:val="23492C57"/>
    <w:rsid w:val="236A3F38"/>
    <w:rsid w:val="250A44A9"/>
    <w:rsid w:val="253C5E2F"/>
    <w:rsid w:val="26B43E9F"/>
    <w:rsid w:val="27D33279"/>
    <w:rsid w:val="28116B32"/>
    <w:rsid w:val="28F458CB"/>
    <w:rsid w:val="295403E9"/>
    <w:rsid w:val="2ABF1892"/>
    <w:rsid w:val="2E284896"/>
    <w:rsid w:val="30A42D37"/>
    <w:rsid w:val="31E926FC"/>
    <w:rsid w:val="32E14A9C"/>
    <w:rsid w:val="33264BA4"/>
    <w:rsid w:val="348002E4"/>
    <w:rsid w:val="38A04AB1"/>
    <w:rsid w:val="39455658"/>
    <w:rsid w:val="3AD931A3"/>
    <w:rsid w:val="3DBD6105"/>
    <w:rsid w:val="3DDE6FF4"/>
    <w:rsid w:val="3F1C50AD"/>
    <w:rsid w:val="3F2B2B06"/>
    <w:rsid w:val="3F6118E8"/>
    <w:rsid w:val="3FD7152C"/>
    <w:rsid w:val="404E74E8"/>
    <w:rsid w:val="41670862"/>
    <w:rsid w:val="42B31885"/>
    <w:rsid w:val="441E4BDC"/>
    <w:rsid w:val="45A33E32"/>
    <w:rsid w:val="4647731E"/>
    <w:rsid w:val="46B76BF2"/>
    <w:rsid w:val="46CC73B9"/>
    <w:rsid w:val="480D7C89"/>
    <w:rsid w:val="4AE40B5B"/>
    <w:rsid w:val="4B1E1170"/>
    <w:rsid w:val="4B702A09"/>
    <w:rsid w:val="4BC25BB3"/>
    <w:rsid w:val="4DAA767A"/>
    <w:rsid w:val="4DE4323A"/>
    <w:rsid w:val="4E1821D9"/>
    <w:rsid w:val="4E1C64F6"/>
    <w:rsid w:val="4E4B6454"/>
    <w:rsid w:val="4E835FCB"/>
    <w:rsid w:val="4F145070"/>
    <w:rsid w:val="4F4D3767"/>
    <w:rsid w:val="5073598C"/>
    <w:rsid w:val="50F41E87"/>
    <w:rsid w:val="5150297B"/>
    <w:rsid w:val="5207295C"/>
    <w:rsid w:val="52413940"/>
    <w:rsid w:val="53782847"/>
    <w:rsid w:val="53B10062"/>
    <w:rsid w:val="548C31B2"/>
    <w:rsid w:val="5498221C"/>
    <w:rsid w:val="54CF4008"/>
    <w:rsid w:val="54EE57F8"/>
    <w:rsid w:val="556B21D1"/>
    <w:rsid w:val="59030A18"/>
    <w:rsid w:val="5933060F"/>
    <w:rsid w:val="595F389D"/>
    <w:rsid w:val="59A60387"/>
    <w:rsid w:val="59AB29C1"/>
    <w:rsid w:val="59E27029"/>
    <w:rsid w:val="5A6C6A91"/>
    <w:rsid w:val="5C593045"/>
    <w:rsid w:val="5C9F314E"/>
    <w:rsid w:val="5D2D6150"/>
    <w:rsid w:val="5D4F6922"/>
    <w:rsid w:val="5D9F5F69"/>
    <w:rsid w:val="5DAB7FE2"/>
    <w:rsid w:val="5DDF7B22"/>
    <w:rsid w:val="5E96232F"/>
    <w:rsid w:val="5F3C1128"/>
    <w:rsid w:val="5F8A1E93"/>
    <w:rsid w:val="612B63A9"/>
    <w:rsid w:val="62090FC7"/>
    <w:rsid w:val="6214646A"/>
    <w:rsid w:val="625C0C57"/>
    <w:rsid w:val="6316690D"/>
    <w:rsid w:val="63507E03"/>
    <w:rsid w:val="63907BFE"/>
    <w:rsid w:val="63B759FB"/>
    <w:rsid w:val="6551524C"/>
    <w:rsid w:val="6655667C"/>
    <w:rsid w:val="666D62C6"/>
    <w:rsid w:val="66D63C10"/>
    <w:rsid w:val="66EA4B2D"/>
    <w:rsid w:val="674D415A"/>
    <w:rsid w:val="68325CE2"/>
    <w:rsid w:val="68725BBA"/>
    <w:rsid w:val="68A45648"/>
    <w:rsid w:val="696319C9"/>
    <w:rsid w:val="69E32334"/>
    <w:rsid w:val="69FD22D1"/>
    <w:rsid w:val="6A736BF9"/>
    <w:rsid w:val="6AE1235B"/>
    <w:rsid w:val="6CDE5AE0"/>
    <w:rsid w:val="6CFA3DF4"/>
    <w:rsid w:val="6D7E334E"/>
    <w:rsid w:val="6DB63E53"/>
    <w:rsid w:val="6DFF4979"/>
    <w:rsid w:val="6E1D2124"/>
    <w:rsid w:val="6F211676"/>
    <w:rsid w:val="6FD131C7"/>
    <w:rsid w:val="70F15DA2"/>
    <w:rsid w:val="71516E2C"/>
    <w:rsid w:val="71D36D7A"/>
    <w:rsid w:val="73991725"/>
    <w:rsid w:val="745D2AE8"/>
    <w:rsid w:val="746F2FAE"/>
    <w:rsid w:val="75815D60"/>
    <w:rsid w:val="76C92E49"/>
    <w:rsid w:val="78A82F32"/>
    <w:rsid w:val="790E039A"/>
    <w:rsid w:val="794E1AF2"/>
    <w:rsid w:val="7B38059E"/>
    <w:rsid w:val="7BD844C2"/>
    <w:rsid w:val="7CB71996"/>
    <w:rsid w:val="7D07616F"/>
    <w:rsid w:val="7D0A619A"/>
    <w:rsid w:val="7D983576"/>
    <w:rsid w:val="7E781D48"/>
    <w:rsid w:val="7E8F4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7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ind w:firstLine="420" w:firstLineChars="200"/>
    </w:pPr>
    <w:rPr>
      <w:rFonts w:ascii="宋体" w:hAnsi="宋体"/>
      <w:szCs w:val="21"/>
    </w:rPr>
  </w:style>
  <w:style w:type="paragraph" w:styleId="4">
    <w:name w:val="Balloon Text"/>
    <w:basedOn w:val="1"/>
    <w:link w:val="41"/>
    <w:qFormat/>
    <w:uiPriority w:val="0"/>
    <w:rPr>
      <w:sz w:val="18"/>
      <w:szCs w:val="18"/>
    </w:rPr>
  </w:style>
  <w:style w:type="paragraph" w:styleId="5">
    <w:name w:val="footer"/>
    <w:basedOn w:val="1"/>
    <w:link w:val="2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paragraph" w:styleId="10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1">
    <w:name w:val="annotation subject"/>
    <w:basedOn w:val="2"/>
    <w:next w:val="2"/>
    <w:link w:val="28"/>
    <w:autoRedefine/>
    <w:qFormat/>
    <w:uiPriority w:val="0"/>
    <w:rPr>
      <w:b/>
      <w:bCs/>
    </w:rPr>
  </w:style>
  <w:style w:type="character" w:styleId="14">
    <w:name w:val="Hyperlink"/>
    <w:autoRedefine/>
    <w:unhideWhenUsed/>
    <w:qFormat/>
    <w:uiPriority w:val="99"/>
    <w:rPr>
      <w:color w:val="0000FF"/>
      <w:u w:val="none"/>
    </w:rPr>
  </w:style>
  <w:style w:type="character" w:styleId="15">
    <w:name w:val="annotation reference"/>
    <w:basedOn w:val="13"/>
    <w:autoRedefine/>
    <w:qFormat/>
    <w:uiPriority w:val="0"/>
    <w:rPr>
      <w:sz w:val="21"/>
      <w:szCs w:val="21"/>
    </w:rPr>
  </w:style>
  <w:style w:type="paragraph" w:customStyle="1" w:styleId="16">
    <w:name w:val="标准1"/>
    <w:next w:val="3"/>
    <w:link w:val="30"/>
    <w:qFormat/>
    <w:uiPriority w:val="0"/>
    <w:pPr>
      <w:tabs>
        <w:tab w:val="center" w:pos="4153"/>
        <w:tab w:val="right" w:pos="8306"/>
      </w:tabs>
      <w:spacing w:before="100" w:beforeLines="100" w:after="100" w:afterLines="100"/>
      <w:outlineLvl w:val="0"/>
    </w:pPr>
    <w:rPr>
      <w:rFonts w:hint="eastAsia" w:ascii="黑体" w:hAnsi="黑体" w:eastAsia="黑体" w:cs="黑体"/>
      <w:bCs/>
      <w:color w:val="000000" w:themeColor="text1"/>
      <w:sz w:val="21"/>
      <w:szCs w:val="21"/>
      <w:lang w:val="en-US" w:eastAsia="zh-CN" w:bidi="ar-SA"/>
      <w14:textFill>
        <w14:solidFill>
          <w14:schemeClr w14:val="tx1"/>
        </w14:solidFill>
      </w14:textFill>
    </w:rPr>
  </w:style>
  <w:style w:type="paragraph" w:customStyle="1" w:styleId="17">
    <w:name w:val="标准2"/>
    <w:basedOn w:val="1"/>
    <w:link w:val="38"/>
    <w:qFormat/>
    <w:uiPriority w:val="0"/>
    <w:pPr>
      <w:widowControl/>
      <w:spacing w:before="50" w:beforeLines="50" w:after="50" w:afterLines="50"/>
      <w:jc w:val="left"/>
    </w:pPr>
    <w:rPr>
      <w:rFonts w:hint="eastAsia" w:ascii="黑体" w:hAnsi="黑体" w:eastAsia="黑体" w:cs="黑体"/>
      <w:bCs/>
      <w:color w:val="000000" w:themeColor="text1"/>
      <w:kern w:val="0"/>
      <w:szCs w:val="21"/>
      <w14:textFill>
        <w14:solidFill>
          <w14:schemeClr w14:val="tx1"/>
        </w14:solidFill>
      </w14:textFill>
    </w:rPr>
  </w:style>
  <w:style w:type="paragraph" w:customStyle="1" w:styleId="18">
    <w:name w:val="标准3"/>
    <w:basedOn w:val="1"/>
    <w:link w:val="33"/>
    <w:qFormat/>
    <w:uiPriority w:val="0"/>
    <w:pPr>
      <w:tabs>
        <w:tab w:val="center" w:pos="4153"/>
        <w:tab w:val="right" w:pos="8306"/>
      </w:tabs>
      <w:ind w:firstLine="420" w:firstLineChars="200"/>
    </w:pPr>
    <w:rPr>
      <w:rFonts w:ascii="宋体" w:hAnsi="宋体"/>
      <w:bCs/>
      <w:color w:val="000000" w:themeColor="text1"/>
      <w:kern w:val="0"/>
      <w:szCs w:val="21"/>
      <w14:textFill>
        <w14:solidFill>
          <w14:schemeClr w14:val="tx1"/>
        </w14:solidFill>
      </w14:textFill>
    </w:rPr>
  </w:style>
  <w:style w:type="paragraph" w:customStyle="1" w:styleId="19">
    <w:name w:val="样式1"/>
    <w:basedOn w:val="16"/>
    <w:link w:val="31"/>
    <w:autoRedefine/>
    <w:qFormat/>
    <w:uiPriority w:val="0"/>
    <w:pPr>
      <w:spacing w:before="240" w:after="240"/>
    </w:pPr>
    <w:rPr>
      <w:rFonts w:hint="default"/>
    </w:rPr>
  </w:style>
  <w:style w:type="paragraph" w:customStyle="1" w:styleId="20">
    <w:name w:val="实施日期"/>
    <w:basedOn w:val="21"/>
    <w:autoRedefine/>
    <w:qFormat/>
    <w:uiPriority w:val="0"/>
    <w:pPr>
      <w:framePr w:wrap="around" w:vAnchor="page" w:hAnchor="text"/>
      <w:jc w:val="right"/>
    </w:pPr>
  </w:style>
  <w:style w:type="paragraph" w:customStyle="1" w:styleId="21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22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2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24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5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26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character" w:customStyle="1" w:styleId="27">
    <w:name w:val="批注文字 Char"/>
    <w:basedOn w:val="13"/>
    <w:link w:val="2"/>
    <w:autoRedefine/>
    <w:qFormat/>
    <w:uiPriority w:val="0"/>
    <w:rPr>
      <w:rFonts w:ascii="Calibri" w:hAnsi="Calibri"/>
      <w:kern w:val="2"/>
      <w:sz w:val="21"/>
      <w:szCs w:val="24"/>
    </w:rPr>
  </w:style>
  <w:style w:type="character" w:customStyle="1" w:styleId="28">
    <w:name w:val="批注主题 Char"/>
    <w:basedOn w:val="27"/>
    <w:link w:val="11"/>
    <w:autoRedefine/>
    <w:qFormat/>
    <w:uiPriority w:val="0"/>
    <w:rPr>
      <w:rFonts w:ascii="Calibri" w:hAnsi="Calibri"/>
      <w:b/>
      <w:bCs/>
      <w:kern w:val="2"/>
      <w:sz w:val="21"/>
      <w:szCs w:val="24"/>
    </w:rPr>
  </w:style>
  <w:style w:type="character" w:customStyle="1" w:styleId="29">
    <w:name w:val="页脚 Char"/>
    <w:basedOn w:val="13"/>
    <w:link w:val="5"/>
    <w:autoRedefine/>
    <w:qFormat/>
    <w:uiPriority w:val="99"/>
    <w:rPr>
      <w:rFonts w:ascii="Calibri" w:hAnsi="Calibri"/>
      <w:sz w:val="18"/>
      <w:szCs w:val="18"/>
    </w:rPr>
  </w:style>
  <w:style w:type="character" w:customStyle="1" w:styleId="30">
    <w:name w:val="标准1 字符"/>
    <w:basedOn w:val="13"/>
    <w:link w:val="16"/>
    <w:qFormat/>
    <w:uiPriority w:val="0"/>
    <w:rPr>
      <w:rFonts w:ascii="黑体" w:hAnsi="黑体" w:eastAsia="黑体" w:cs="黑体"/>
      <w:bCs/>
      <w:color w:val="000000" w:themeColor="text1"/>
      <w:sz w:val="21"/>
      <w:szCs w:val="21"/>
      <w14:textFill>
        <w14:solidFill>
          <w14:schemeClr w14:val="tx1"/>
        </w14:solidFill>
      </w14:textFill>
    </w:rPr>
  </w:style>
  <w:style w:type="character" w:customStyle="1" w:styleId="31">
    <w:name w:val="样式1 字符"/>
    <w:basedOn w:val="30"/>
    <w:link w:val="19"/>
    <w:qFormat/>
    <w:uiPriority w:val="0"/>
    <w:rPr>
      <w:rFonts w:ascii="黑体" w:hAnsi="黑体" w:eastAsia="黑体" w:cs="黑体"/>
      <w:color w:val="000000" w:themeColor="text1"/>
      <w:sz w:val="21"/>
      <w:szCs w:val="21"/>
      <w14:textFill>
        <w14:solidFill>
          <w14:schemeClr w14:val="tx1"/>
        </w14:solidFill>
      </w14:textFill>
    </w:rPr>
  </w:style>
  <w:style w:type="paragraph" w:customStyle="1" w:styleId="32">
    <w:name w:val="样式2"/>
    <w:basedOn w:val="18"/>
    <w:link w:val="34"/>
    <w:autoRedefine/>
    <w:qFormat/>
    <w:uiPriority w:val="0"/>
  </w:style>
  <w:style w:type="character" w:customStyle="1" w:styleId="33">
    <w:name w:val="标准3 字符"/>
    <w:basedOn w:val="13"/>
    <w:link w:val="18"/>
    <w:qFormat/>
    <w:uiPriority w:val="0"/>
    <w:rPr>
      <w:rFonts w:ascii="宋体" w:hAnsi="宋体"/>
      <w:bCs/>
      <w:color w:val="000000" w:themeColor="text1"/>
      <w:sz w:val="21"/>
      <w:szCs w:val="21"/>
      <w14:textFill>
        <w14:solidFill>
          <w14:schemeClr w14:val="tx1"/>
        </w14:solidFill>
      </w14:textFill>
    </w:rPr>
  </w:style>
  <w:style w:type="character" w:customStyle="1" w:styleId="34">
    <w:name w:val="样式2 字符"/>
    <w:basedOn w:val="33"/>
    <w:link w:val="32"/>
    <w:qFormat/>
    <w:uiPriority w:val="0"/>
    <w:rPr>
      <w:rFonts w:ascii="宋体" w:hAnsi="宋体"/>
      <w:color w:val="000000" w:themeColor="text1"/>
      <w:sz w:val="21"/>
      <w:szCs w:val="21"/>
      <w14:textFill>
        <w14:solidFill>
          <w14:schemeClr w14:val="tx1"/>
        </w14:solidFill>
      </w14:textFill>
    </w:rPr>
  </w:style>
  <w:style w:type="paragraph" w:customStyle="1" w:styleId="35">
    <w:name w:val="样式3"/>
    <w:basedOn w:val="18"/>
    <w:link w:val="36"/>
    <w:autoRedefine/>
    <w:qFormat/>
    <w:uiPriority w:val="0"/>
  </w:style>
  <w:style w:type="character" w:customStyle="1" w:styleId="36">
    <w:name w:val="样式3 字符"/>
    <w:basedOn w:val="33"/>
    <w:link w:val="35"/>
    <w:qFormat/>
    <w:uiPriority w:val="0"/>
    <w:rPr>
      <w:rFonts w:ascii="宋体" w:hAnsi="宋体"/>
      <w:color w:val="000000" w:themeColor="text1"/>
      <w:sz w:val="21"/>
      <w:szCs w:val="21"/>
      <w14:textFill>
        <w14:solidFill>
          <w14:schemeClr w14:val="tx1"/>
        </w14:solidFill>
      </w14:textFill>
    </w:rPr>
  </w:style>
  <w:style w:type="paragraph" w:customStyle="1" w:styleId="37">
    <w:name w:val="样式4"/>
    <w:basedOn w:val="17"/>
    <w:link w:val="39"/>
    <w:autoRedefine/>
    <w:qFormat/>
    <w:uiPriority w:val="0"/>
    <w:pPr>
      <w:spacing w:before="120" w:after="120"/>
    </w:pPr>
    <w:rPr>
      <w:rFonts w:hint="default"/>
    </w:rPr>
  </w:style>
  <w:style w:type="character" w:customStyle="1" w:styleId="38">
    <w:name w:val="标准2 字符"/>
    <w:basedOn w:val="13"/>
    <w:link w:val="17"/>
    <w:qFormat/>
    <w:uiPriority w:val="0"/>
    <w:rPr>
      <w:rFonts w:ascii="黑体" w:hAnsi="黑体" w:eastAsia="黑体" w:cs="黑体"/>
      <w:bCs/>
      <w:color w:val="000000" w:themeColor="text1"/>
      <w:sz w:val="21"/>
      <w:szCs w:val="21"/>
      <w14:textFill>
        <w14:solidFill>
          <w14:schemeClr w14:val="tx1"/>
        </w14:solidFill>
      </w14:textFill>
    </w:rPr>
  </w:style>
  <w:style w:type="character" w:customStyle="1" w:styleId="39">
    <w:name w:val="样式4 字符"/>
    <w:basedOn w:val="38"/>
    <w:link w:val="37"/>
    <w:qFormat/>
    <w:uiPriority w:val="0"/>
    <w:rPr>
      <w:rFonts w:ascii="黑体" w:hAnsi="黑体" w:eastAsia="黑体" w:cs="黑体"/>
      <w:color w:val="000000" w:themeColor="text1"/>
      <w:sz w:val="21"/>
      <w:szCs w:val="21"/>
      <w14:textFill>
        <w14:solidFill>
          <w14:schemeClr w14:val="tx1"/>
        </w14:solidFill>
      </w14:textFill>
    </w:rPr>
  </w:style>
  <w:style w:type="paragraph" w:customStyle="1" w:styleId="40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character" w:customStyle="1" w:styleId="41">
    <w:name w:val="批注框文本 Char"/>
    <w:basedOn w:val="13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5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microsoft.com/office/2011/relationships/people" Target="people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2533</Words>
  <Characters>3158</Characters>
  <Lines>24</Lines>
  <Paragraphs>6</Paragraphs>
  <TotalTime>0</TotalTime>
  <ScaleCrop>false</ScaleCrop>
  <LinksUpToDate>false</LinksUpToDate>
  <CharactersWithSpaces>3253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2024-04-29T02:14:00Z</dcterms:created>
  <dc:creator>王琦</dc:creator>
  <cp:lastModifiedBy>杨～有机认证</cp:lastModifiedBy>
  <dcterms:modified xsi:type="dcterms:W3CDTF">2024-11-20T08:58:28Z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0D0E3EDAD9DD4AE2987FC035B4D62E2C_13</vt:lpwstr>
  </property>
</Properties>
</file>