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0B92FB">
      <w:pPr>
        <w:spacing w:before="156" w:beforeLines="50" w:after="156" w:afterLines="50"/>
        <w:ind w:right="-313" w:rightChars="-149"/>
        <w:jc w:val="left"/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AE8C6E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41F13AD3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61EFAE7A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6241CD92">
                            <w:pPr>
                              <w:pStyle w:val="1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2AE8C6E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41F13AD3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61EFAE7A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6241CD92">
                      <w:pPr>
                        <w:pStyle w:val="19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7CE5DFA">
      <w:pPr>
        <w:spacing w:before="156" w:beforeLines="50" w:after="156" w:afterLines="50"/>
        <w:jc w:val="left"/>
        <w:rPr>
          <w:rFonts w:ascii="宋体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266E7AF7">
      <w:pPr>
        <w:spacing w:before="156" w:beforeLines="50" w:after="156" w:afterLines="50"/>
        <w:jc w:val="left"/>
        <w:rPr>
          <w:rFonts w:ascii="黑体" w:hAnsi="黑体" w:eastAsia="黑体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2750820</wp:posOffset>
                </wp:positionH>
                <wp:positionV relativeFrom="margin">
                  <wp:posOffset>-250825</wp:posOffset>
                </wp:positionV>
                <wp:extent cx="3178175" cy="588010"/>
                <wp:effectExtent l="0" t="0" r="6985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B48C57">
                            <w:pPr>
                              <w:pStyle w:val="19"/>
                              <w:jc w:val="right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6.6pt;margin-top:-19.75pt;height:46.3pt;width:250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R7Qk9oAAAAKAQAADwAAAAAA&#10;AAABACAAAAAiAAAAZHJzL2Rvd25yZXYueG1sUEsBAhQAFAAAAAgAh07iQGHgQ2cRAgAALg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8B48C57">
                      <w:pPr>
                        <w:pStyle w:val="19"/>
                        <w:jc w:val="right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0EB1A3">
                            <w:pPr>
                              <w:pStyle w:val="20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中国乡村发展协会团体标准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20EB1A3">
                      <w:pPr>
                        <w:pStyle w:val="20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中国乡村发展协会团体标准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1270" b="635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0DD743">
                            <w:pPr>
                              <w:pStyle w:val="21"/>
                              <w:spacing w:before="156" w:after="156"/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0001.3-2024</w:t>
                            </w:r>
                          </w:p>
                          <w:p w14:paraId="38ADF008">
                            <w:pPr>
                              <w:pStyle w:val="21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+3ou9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M0oCFI0wWIQDw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r7ei7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A0DD743">
                      <w:pPr>
                        <w:pStyle w:val="21"/>
                        <w:spacing w:before="156" w:after="156"/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</w:rPr>
                        <w:t>0001.3-2024</w:t>
                      </w:r>
                    </w:p>
                    <w:p w14:paraId="38ADF008">
                      <w:pPr>
                        <w:pStyle w:val="21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B1800BC">
      <w:pPr>
        <w:spacing w:before="2268" w:after="567"/>
        <w:jc w:val="center"/>
        <w:rPr>
          <w:rFonts w:ascii="黑体" w:hAnsi="黑体" w:eastAsia="黑体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道地药材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集采交易标准</w: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6814185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536.55pt;height:0pt;width:481.9pt;z-index:251668480;mso-width-relative:page;mso-height-relative:page;" filled="f" stroked="t" coordsize="21600,21600" o:gfxdata="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kE3v3YAAAADQ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-256540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-20.2pt;height:0pt;width:481.9pt;z-index:251666432;mso-width-relative:page;mso-height-relative:page;" filled="f" stroked="t" coordsize="21600,21600" o:gfxdata="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qIXWGNgAAAALAQAADwAAAAAAAAABACAA&#10;AAAiAAAAZHJzL2Rvd25yZXYueG1sUEsBAhQAFAAAAAgAh07iQF92Of3UAQAAswMAAA4AAAAAAAAA&#10;AQAgAAAAJw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3929380</wp:posOffset>
                </wp:positionH>
                <wp:positionV relativeFrom="margin">
                  <wp:posOffset>8019415</wp:posOffset>
                </wp:positionV>
                <wp:extent cx="2019300" cy="312420"/>
                <wp:effectExtent l="0" t="0" r="0" b="508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474117">
                            <w:pPr>
                              <w:pStyle w:val="16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09.4pt;margin-top:631.4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ug/M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6474117">
                      <w:pPr>
                        <w:pStyle w:val="16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>巴戟天</w:t>
      </w:r>
    </w:p>
    <w:p w14:paraId="7701F8DB">
      <w:pPr>
        <w:spacing w:before="156" w:beforeLines="50" w:after="156" w:afterLines="50"/>
        <w:jc w:val="center"/>
        <w:rPr>
          <w:rFonts w:ascii="黑体" w:hAnsi="黑体" w:eastAsia="黑体"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Centralized procurement standard for genuine regional materia medica</w:t>
      </w:r>
    </w:p>
    <w:p w14:paraId="45F0BB57">
      <w:pPr>
        <w:spacing w:before="156" w:beforeLines="50" w:after="156" w:afterLines="50"/>
        <w:jc w:val="center"/>
        <w:rPr>
          <w:rFonts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MORINDAE OFFICINALIS RADIX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48E68F79">
      <w:pPr>
        <w:spacing w:before="156" w:beforeLines="50" w:after="156" w:afterLines="50"/>
        <w:jc w:val="center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36" w:name="_GoBack"/>
      <w:bookmarkEnd w:id="36"/>
    </w:p>
    <w:p w14:paraId="56C306F3">
      <w:pPr>
        <w:spacing w:before="156" w:beforeLines="50" w:after="156" w:afterLines="50"/>
        <w:jc w:val="center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07A2477">
      <w:p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49F4FC3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5331DAA">
                                  <w:pPr>
                                    <w:pStyle w:val="22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4A07AFC">
                                  <w:pPr>
                                    <w:pStyle w:val="22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4CE77B47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49F4FC3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5331DAA">
                            <w:pPr>
                              <w:pStyle w:val="22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4A07AFC">
                            <w:pPr>
                              <w:pStyle w:val="22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4CE77B47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A72438E">
                            <w:pPr>
                              <w:pStyle w:val="16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2024-××-××发布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A72438E">
                      <w:pPr>
                        <w:pStyle w:val="16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2024-××-××发布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7904A6">
      <w:pPr>
        <w:pStyle w:val="5"/>
        <w:snapToGrid/>
        <w:spacing w:before="240" w:beforeLines="100" w:after="240" w:afterLines="100"/>
        <w:jc w:val="center"/>
        <w:outlineLvl w:val="0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Toc29175"/>
      <w:bookmarkStart w:id="1" w:name="_Toc21586"/>
      <w:bookmarkStart w:id="2" w:name="_Toc5123"/>
      <w:bookmarkStart w:id="3" w:name="_Toc13472"/>
      <w:bookmarkStart w:id="4" w:name="_Toc5094"/>
      <w:bookmarkStart w:id="5" w:name="_Toc32599"/>
      <w:bookmarkStart w:id="6" w:name="_Toc18223"/>
      <w:bookmarkStart w:id="7" w:name="_Toc26679"/>
      <w:bookmarkStart w:id="8" w:name="_Toc22401"/>
      <w:bookmarkStart w:id="9" w:name="_Toc31551"/>
      <w:bookmarkStart w:id="10" w:name="_Toc11998"/>
      <w:bookmarkStart w:id="11" w:name="_Toc23109710"/>
      <w:bookmarkStart w:id="12" w:name="_Toc840"/>
      <w:bookmarkStart w:id="13" w:name="_Toc30137"/>
      <w:bookmarkStart w:id="14" w:name="_Toc16010"/>
      <w:bookmarkStart w:id="15" w:name="_Toc18100"/>
      <w:bookmarkStart w:id="16" w:name="_Toc19640"/>
      <w:bookmarkStart w:id="17" w:name="_Toc26541137"/>
      <w:bookmarkStart w:id="18" w:name="_Toc7349"/>
      <w:bookmarkStart w:id="19" w:name="_Toc13900"/>
      <w:bookmarkStart w:id="20" w:name="_Toc465701073"/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371E16D5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本标准按照GB/T 1.1-2009《标准化工作导则 第1部分：标准的结构和编写》给出的规则起草。</w:t>
      </w:r>
    </w:p>
    <w:p w14:paraId="52380D62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本标准由中国乡村发展协会提出并归口。</w:t>
      </w:r>
    </w:p>
    <w:p w14:paraId="246B4FCB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本标准起草单位：广东省中药研究所、成都中医药大学、中健安检测认证中心有限公司。</w:t>
      </w:r>
    </w:p>
    <w:p w14:paraId="12097D32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本标准主要起草人：曾庆钱、郑艳、李美恋、陈卫明、郑良豹、李倩文、高继海、王琦。</w:t>
      </w:r>
    </w:p>
    <w:p w14:paraId="5EF942AC">
      <w:pPr>
        <w:rPr>
          <w:rFonts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4715902C">
      <w:pPr>
        <w:spacing w:before="240" w:beforeLines="100" w:after="240" w:afterLines="100"/>
        <w:jc w:val="center"/>
        <w:rPr>
          <w:rFonts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道地药材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集采交易标准 巴戟天</w:t>
      </w:r>
    </w:p>
    <w:p w14:paraId="5A797D89">
      <w:pPr>
        <w:pStyle w:val="5"/>
        <w:snapToGrid/>
        <w:spacing w:before="240" w:beforeLines="100" w:after="240" w:afterLines="10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 范围</w:t>
      </w:r>
    </w:p>
    <w:p w14:paraId="51C6BC7B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本标准规定了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药材巴戟天的术语和定义、集采要求。</w:t>
      </w:r>
    </w:p>
    <w:p w14:paraId="1AF88B96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本标准适用于指导中华人民共和国境内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药材巴戟天</w:t>
      </w:r>
      <w:r>
        <w:rPr>
          <w:rFonts w:ascii="Times New Roman" w:hAnsi="Times New Roman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集采交易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78980A85">
      <w:pPr>
        <w:pStyle w:val="5"/>
        <w:snapToGrid/>
        <w:spacing w:before="240" w:beforeLines="100" w:after="240" w:afterLines="10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 规范性引用文件</w:t>
      </w:r>
    </w:p>
    <w:p w14:paraId="320F2FC0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06D9A787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T/ZGXCFZXH 0001.1-2024 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药材集采交易标准编制通则》</w:t>
      </w:r>
    </w:p>
    <w:p w14:paraId="0E8493CC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T/CACM 1021.1-2016 《中药材商品规格等级标准编制通则》</w:t>
      </w:r>
    </w:p>
    <w:p w14:paraId="0125E321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T/CACM 1021.72-2018 《中药材商品规格等级 巴戟天》</w:t>
      </w:r>
    </w:p>
    <w:p w14:paraId="6FA0DEAF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T/CACM 1020.99-2019 《道地药材标准 广巴戟》</w:t>
      </w:r>
    </w:p>
    <w:p w14:paraId="56596751">
      <w:pPr>
        <w:pStyle w:val="5"/>
        <w:snapToGrid/>
        <w:spacing w:before="240" w:beforeLines="100" w:after="240" w:afterLines="10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 术语和定义</w:t>
      </w:r>
    </w:p>
    <w:p w14:paraId="38D17BC3">
      <w:pPr>
        <w:widowControl/>
        <w:spacing w:before="120" w:beforeLines="50" w:after="120" w:afterLines="50"/>
        <w:jc w:val="left"/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555ABA7F">
      <w:pPr>
        <w:widowControl/>
        <w:spacing w:before="120" w:beforeLines="50" w:after="120" w:afterLines="50"/>
        <w:ind w:firstLine="420" w:firstLineChars="200"/>
        <w:jc w:val="left"/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中部直径</w:t>
      </w:r>
      <w:r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diameter of the-middle section of root</w:t>
      </w:r>
    </w:p>
    <w:p w14:paraId="2D5FC984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药材根全长中部处（约为全长二分之一处）的直径。 </w:t>
      </w:r>
    </w:p>
    <w:p w14:paraId="373C766E">
      <w:pPr>
        <w:widowControl/>
        <w:spacing w:before="120" w:beforeLines="50" w:after="120" w:afterLines="50"/>
        <w:jc w:val="left"/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569D6C03">
      <w:pPr>
        <w:widowControl/>
        <w:spacing w:before="120" w:beforeLines="50" w:after="120" w:afterLines="50"/>
        <w:ind w:firstLine="420" w:firstLineChars="200"/>
        <w:jc w:val="left"/>
        <w:rPr>
          <w:rFonts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单个长度 single length</w:t>
      </w:r>
    </w:p>
    <w:p w14:paraId="11ACC482">
      <w:pPr>
        <w:pStyle w:val="5"/>
        <w:snapToGrid/>
        <w:ind w:firstLine="420" w:firstLineChars="20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单个巴戟天药材根的长度。</w:t>
      </w:r>
    </w:p>
    <w:p w14:paraId="59FA2D20">
      <w:pPr>
        <w:pStyle w:val="5"/>
        <w:snapToGrid/>
        <w:spacing w:before="240" w:beforeLines="100" w:after="240" w:afterLines="10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 集采要求</w:t>
      </w:r>
    </w:p>
    <w:p w14:paraId="2B1A95A5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4.1 来源</w:t>
      </w:r>
    </w:p>
    <w:p w14:paraId="2250B587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4.1.1 基原</w:t>
      </w:r>
    </w:p>
    <w:p w14:paraId="350B1EE4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茜草科植物巴戟天</w:t>
      </w:r>
      <w:r>
        <w:rPr>
          <w:rFonts w:hint="eastAsia" w:ascii="宋体" w:hAnsi="宋体" w:cs="宋体"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Morinda officinalis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How。</w:t>
      </w:r>
    </w:p>
    <w:p w14:paraId="5B317AE9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4.1.2 药用部位</w:t>
      </w:r>
    </w:p>
    <w:p w14:paraId="6FA91607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干燥根。</w:t>
      </w:r>
    </w:p>
    <w:p w14:paraId="110C6A8A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4.1.3 产地 </w:t>
      </w:r>
    </w:p>
    <w:p w14:paraId="7FD88BA9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主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产于东肇庆德庆、高要及云浮郁南及西江流域周边适宜地区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7B580633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4.1.4 采收期</w:t>
      </w:r>
    </w:p>
    <w:p w14:paraId="0B0B8551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全年均可釆挖。</w:t>
      </w:r>
    </w:p>
    <w:p w14:paraId="7BBBF930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4.1.5 产地加工</w:t>
      </w:r>
    </w:p>
    <w:p w14:paraId="0BECF71C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采收后洗净，除去须根，晒至六七成干，轻轻捶扁，晒干。</w:t>
      </w:r>
    </w:p>
    <w:p w14:paraId="70BC3F09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4.2 性状</w:t>
      </w:r>
    </w:p>
    <w:p w14:paraId="31AF72EF">
      <w:pPr>
        <w:pStyle w:val="5"/>
        <w:snapToGrid/>
        <w:spacing w:before="120" w:beforeLines="50" w:after="120" w:afterLines="5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4.2.1 形状</w:t>
      </w:r>
    </w:p>
    <w:p w14:paraId="526597F6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扁圆柱形，略弯曲，长短不等。</w:t>
      </w:r>
    </w:p>
    <w:p w14:paraId="08E32482">
      <w:pPr>
        <w:pStyle w:val="5"/>
        <w:snapToGrid/>
        <w:spacing w:before="120" w:beforeLines="50" w:after="120" w:afterLines="5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4.2.2 大小</w:t>
      </w:r>
    </w:p>
    <w:p w14:paraId="3DCCA5DB">
      <w:pPr>
        <w:widowControl/>
        <w:ind w:firstLine="420" w:firstLineChars="200"/>
        <w:jc w:val="left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选货和精制药材（长条）长度15～25cm，直径1.0～1.5cm；巴戟天统货（长条）直径0.5～2.0cm；长度10～20cm。</w:t>
      </w:r>
    </w:p>
    <w:p w14:paraId="7ECB3D98">
      <w:pPr>
        <w:widowControl/>
        <w:ind w:firstLine="420" w:firstLineChars="200"/>
        <w:jc w:val="left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选货和精制药材（剪片）长度4～8cm，直径0.7～1.0cm；巴戟天统货（剪片）直径0.5～2.0cm；长度3～8cm。</w:t>
      </w:r>
    </w:p>
    <w:p w14:paraId="237CFE7B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4.2.3 表面</w:t>
      </w:r>
    </w:p>
    <w:p w14:paraId="2371240F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灰黄色或暗灰色，具纵纹和横裂纹，有的皮部横向断离露出木部。</w:t>
      </w:r>
    </w:p>
    <w:p w14:paraId="400B072B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4.2.4 断面</w:t>
      </w:r>
    </w:p>
    <w:p w14:paraId="7D1B7627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皮部厚，紫色或淡紫色，易与木部剥离，木部黄棕色或黄白色。</w:t>
      </w:r>
    </w:p>
    <w:p w14:paraId="01B23225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4.2.5 质地</w:t>
      </w:r>
    </w:p>
    <w:p w14:paraId="1843DB45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质韧，木部坚硬。</w:t>
      </w:r>
    </w:p>
    <w:p w14:paraId="2415F0F5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4.2.6 气味</w:t>
      </w:r>
    </w:p>
    <w:p w14:paraId="619FD634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气微，味甘而微涩。</w:t>
      </w:r>
    </w:p>
    <w:p w14:paraId="582C920A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4.3 鉴别</w:t>
      </w:r>
    </w:p>
    <w:p w14:paraId="1BCC6FFF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4.4.1 显微鉴别</w:t>
      </w:r>
    </w:p>
    <w:p w14:paraId="571FE3F0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横切面：木栓层为数列细胞。栓内层外侧石细胞单个或数个成群，断续排列成环；薄壁细胞含有草酸钙针晶束，切向排列。韧皮部宽广，内侧薄壁细胞含草酸钙针晶束，轴向排列。形成层明显。木质部导管单个散在或2～3个相聚，呈放射状排列，直径至105μm；木纤维较发达；木射线宽1～3列细胞；偶见非木化的木薄壁细胞群。</w:t>
      </w:r>
    </w:p>
    <w:p w14:paraId="38898CB0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粉末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淡紫色或紫褐色。石细胞淡黄色，类圆形、类方形、类长方形、长条形或不规则形，有的一端尖，直径21～96μm，壁厚至39μm，有的层纹明显，纹孔和孔沟明显，有的石细胞形大，壁稍厚。草酸钙针晶多成束存在于薄壁细胞中，针晶长至184μm。具缘纹孔导管淡黄色，直径至105μm，具缘纹孔细密。纤维管胞长梭形，具缘纹孔较大，纹孔口斜缝状或相交成人字形、十字形。</w:t>
      </w:r>
    </w:p>
    <w:p w14:paraId="43E78149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4.4.2 薄层鉴别</w:t>
      </w:r>
    </w:p>
    <w:p w14:paraId="2F43E7BB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取本品粉末2.5g，加乙醇25m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l</w:t>
      </w:r>
      <w:r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，加热回流1小时，放冷，滤过，滤液浓缩至1m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l</w:t>
      </w:r>
      <w:r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，作为供试品溶液。另取巴戟天对照药材2.5g，同法制成对照药材溶液。照薄层色谱法（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《中华人民共和国药典》2020年版通则0502</w:t>
      </w:r>
      <w:r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）试验，吸取上述两种溶液各10μ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l</w:t>
      </w:r>
      <w:r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，分别点于同一硅胶GF254薄层板上，以甲苯-乙酸乙酯-甲酸（8:2:0.1）为展开剂，展开，取出，晾干，置紫外光灯（254nm）下检视。供试品色谱中，在与对照药材色谱相应的位置上，显相同颜色的斑点。</w:t>
      </w:r>
    </w:p>
    <w:p w14:paraId="64C3CCCA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4.4 检查</w:t>
      </w:r>
    </w:p>
    <w:p w14:paraId="3119B5D0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4.4.1 水分</w:t>
      </w:r>
    </w:p>
    <w:p w14:paraId="004FA41F">
      <w:pPr>
        <w:pStyle w:val="5"/>
        <w:snapToGrid/>
        <w:ind w:firstLine="420" w:firstLineChars="20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不得过15.0%（《中华人民共和国药典》2020年版通则0832第二法）。</w:t>
      </w:r>
    </w:p>
    <w:p w14:paraId="1805BCE1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4.4.2 总灰分</w:t>
      </w:r>
    </w:p>
    <w:p w14:paraId="18153491">
      <w:pPr>
        <w:pStyle w:val="5"/>
        <w:snapToGrid/>
        <w:ind w:firstLine="420" w:firstLineChars="20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不得过6.0%（《中华人民共和国药典》2020年版通则2302）。</w:t>
      </w:r>
    </w:p>
    <w:p w14:paraId="7F7531C3">
      <w:pPr>
        <w:pStyle w:val="5"/>
        <w:snapToGrid/>
        <w:spacing w:before="120" w:beforeLines="50" w:after="120" w:afterLines="5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4.4.3 水溶性浸出物</w:t>
      </w:r>
    </w:p>
    <w:p w14:paraId="50609B9D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照水溶性浸出物测定法（《中华人民共和国药典》2020年版通则2201）项下的冷浸法测定，不得少于50.0%。</w:t>
      </w:r>
    </w:p>
    <w:p w14:paraId="7FD90AAB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4.4.4 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二氧化硫残留</w:t>
      </w:r>
    </w:p>
    <w:p w14:paraId="1B876B6A">
      <w:pPr>
        <w:pStyle w:val="5"/>
        <w:snapToGrid/>
        <w:ind w:firstLine="420" w:firstLineChars="20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照二氧化硫残留量测定法（《中华人民共和国药典》2020年版通则2331）测定，不得过150mg/kg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0977B11E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4.4.5 重金属残留</w:t>
      </w:r>
    </w:p>
    <w:p w14:paraId="5DAB59C1">
      <w:pPr>
        <w:pStyle w:val="5"/>
        <w:tabs>
          <w:tab w:val="left" w:pos="391"/>
        </w:tabs>
        <w:snapToGrid/>
        <w:ind w:firstLine="420" w:firstLineChars="20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照</w:t>
      </w:r>
      <w:r>
        <w:rPr>
          <w:rFonts w:ascii="Times New Roman" w:hAnsi="Times New Roman" w:eastAsia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《中华人民共和国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药典》2020版通则2321原子吸收分光光度法或电感耦合等离子体质谱法测定，铅不得过10mg/kg；镉不得过1mg/kg；砷不得过5mg/kg；汞不得过1mg/kg；铜不得过20mg/kg。</w:t>
      </w:r>
    </w:p>
    <w:p w14:paraId="12B97441">
      <w:pPr>
        <w:pStyle w:val="5"/>
        <w:snapToGrid/>
        <w:spacing w:before="120" w:beforeLines="50" w:after="120" w:afterLines="50"/>
        <w:jc w:val="both"/>
        <w:rPr>
          <w:rFonts w:ascii="黑体" w:hAnsi="黑体" w:eastAsia="黑体" w:cs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4.4.6 农药残留</w:t>
      </w:r>
    </w:p>
    <w:p w14:paraId="79942ACF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《中华人民共和国药典》通则0212中列出的禁用农药不得检出。</w:t>
      </w:r>
    </w:p>
    <w:p w14:paraId="4B7CB76E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4.5 含量</w:t>
      </w:r>
    </w:p>
    <w:p w14:paraId="53CD0714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按巴戟天干燥品计算，含耐斯糖（C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42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vertAlign w:val="subscript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）不得少于2.0%（《中华人民共和国药典》2020年版液相色谱法通则0512）。</w:t>
      </w:r>
    </w:p>
    <w:p w14:paraId="61AB96AA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4.6 质量控制</w:t>
      </w:r>
    </w:p>
    <w:p w14:paraId="3694CF79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4.6.1 可追溯</w:t>
      </w:r>
    </w:p>
    <w:p w14:paraId="44DFDCC9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集采交易巴戟天应实现中药材生产全过程可追溯，并通过第三方溯源评价。</w:t>
      </w:r>
    </w:p>
    <w:p w14:paraId="1040786D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4.6.2 药材生产管理规范</w:t>
      </w:r>
    </w:p>
    <w:p w14:paraId="1C11D222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精品药材巴戟天应符合中药材GAP管理要求，并通过GAP备案或延伸检查。</w:t>
      </w:r>
    </w:p>
    <w:p w14:paraId="336F123B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4.6.3 道地药材</w:t>
      </w:r>
    </w:p>
    <w:p w14:paraId="13C650FD">
      <w:pPr>
        <w:pStyle w:val="5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精制药材巴戟天应符合道地药材要求，并通过第三方道地药材认证。</w:t>
      </w:r>
    </w:p>
    <w:p w14:paraId="4FDC7D4A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4.7 等级及集采要求</w:t>
      </w:r>
    </w:p>
    <w:p w14:paraId="4F9A7636">
      <w:pPr>
        <w:pStyle w:val="5"/>
        <w:snapToGrid/>
        <w:ind w:firstLine="420" w:firstLineChars="200"/>
        <w:jc w:val="both"/>
        <w:rPr>
          <w:rFonts w:ascii="黑体" w:hAnsi="黑体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集采药材巴戟天统货、选货、精制药材具体要求见表1。</w:t>
      </w:r>
    </w:p>
    <w:bookmarkEnd w:id="20"/>
    <w:tbl>
      <w:tblPr>
        <w:tblStyle w:val="11"/>
        <w:tblpPr w:leftFromText="180" w:rightFromText="180" w:vertAnchor="text" w:horzAnchor="page" w:tblpX="1179" w:tblpY="1570"/>
        <w:tblOverlap w:val="never"/>
        <w:tblW w:w="97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83"/>
        <w:gridCol w:w="2400"/>
        <w:gridCol w:w="1783"/>
        <w:gridCol w:w="195"/>
        <w:gridCol w:w="2098"/>
      </w:tblGrid>
      <w:tr w14:paraId="28DC0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670162D">
            <w:pPr>
              <w:spacing w:before="120" w:beforeLines="50" w:after="120" w:afterLines="50"/>
              <w:jc w:val="center"/>
              <w:rPr>
                <w:rFonts w:ascii="宋体" w:hAnsi="宋体" w:cs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21" w:name="_Toc23232"/>
            <w:bookmarkStart w:id="22" w:name="_Toc25235"/>
            <w:bookmarkStart w:id="23" w:name="_Toc29162"/>
            <w:bookmarkStart w:id="24" w:name="_Toc17181"/>
            <w:bookmarkStart w:id="25" w:name="_Toc5517"/>
            <w:bookmarkStart w:id="26" w:name="_Toc5990"/>
            <w:bookmarkStart w:id="27" w:name="_Toc501701529"/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表1 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道地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药材集采交易标准 巴戟天</w:t>
            </w:r>
          </w:p>
        </w:tc>
      </w:tr>
      <w:tr w14:paraId="0F582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2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B7D43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  <w:p w14:paraId="5FC69E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指标</w:t>
            </w:r>
          </w:p>
          <w:p w14:paraId="2084E8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39961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345E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7513E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6FD93E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125F1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E6EF5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基原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C65BDC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茜草科植物巴戟天</w:t>
            </w:r>
            <w:r>
              <w:rPr>
                <w:rFonts w:hint="eastAsia" w:ascii="宋体" w:hAnsi="宋体" w:cs="宋体"/>
                <w:i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Morinda officinalis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How</w:t>
            </w:r>
          </w:p>
        </w:tc>
      </w:tr>
      <w:tr w14:paraId="1CA440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BEAB6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7AB76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药用部位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A911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干燥根</w:t>
            </w:r>
          </w:p>
        </w:tc>
      </w:tr>
      <w:tr w14:paraId="10B95F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0B1346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10435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采收时间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05D23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全年均可釆挖</w:t>
            </w:r>
          </w:p>
        </w:tc>
      </w:tr>
      <w:tr w14:paraId="205B5B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D29AA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0D983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产地加工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1C404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晒干</w:t>
            </w:r>
          </w:p>
        </w:tc>
      </w:tr>
      <w:tr w14:paraId="7BD45B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245453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0CB5ED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4AB0D5">
            <w:pPr>
              <w:jc w:val="center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东肇庆德庆、高要及云浮郁南及西江流域周边适宜地区</w:t>
            </w:r>
          </w:p>
        </w:tc>
      </w:tr>
      <w:tr w14:paraId="3027D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704D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DB25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采收年限</w:t>
            </w:r>
          </w:p>
        </w:tc>
        <w:tc>
          <w:tcPr>
            <w:tcW w:w="41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3489BB2B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～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5年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66A0FB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≥5年</w:t>
            </w:r>
          </w:p>
        </w:tc>
      </w:tr>
      <w:tr w14:paraId="61A786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C557AA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性状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3A7FA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形状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9E707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扁圆柱形，略弯曲，长短不等</w:t>
            </w:r>
          </w:p>
        </w:tc>
      </w:tr>
      <w:tr w14:paraId="30330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673A3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0F9601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377EF4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气微，味甘而微涩</w:t>
            </w:r>
          </w:p>
        </w:tc>
      </w:tr>
      <w:tr w14:paraId="44924D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B4598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D2F320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质地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15D15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质韧</w:t>
            </w:r>
          </w:p>
        </w:tc>
      </w:tr>
      <w:tr w14:paraId="7AA286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E6C72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F8566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表面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615D6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表面灰黄色或暗灰色，具纵纹和横裂纹，有的皮部横向断离露出木部</w:t>
            </w:r>
          </w:p>
        </w:tc>
      </w:tr>
      <w:tr w14:paraId="4C0E64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00D61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0D8321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F31931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长条10～20cm；</w:t>
            </w:r>
          </w:p>
          <w:p w14:paraId="0A486EAA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剪片3～8cm</w:t>
            </w:r>
          </w:p>
        </w:tc>
        <w:tc>
          <w:tcPr>
            <w:tcW w:w="1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AF1F7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长条15～25cm；</w:t>
            </w:r>
          </w:p>
          <w:p w14:paraId="4277FDBA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剪片4～8cm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FD8D36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长条15～25cm；</w:t>
            </w:r>
          </w:p>
          <w:p w14:paraId="08A51ED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剪片4～8cm</w:t>
            </w:r>
          </w:p>
        </w:tc>
      </w:tr>
      <w:tr w14:paraId="752FB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F729B0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2F9BF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直径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B70AC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长条0.5～2.0cm；</w:t>
            </w:r>
          </w:p>
          <w:p w14:paraId="7EFB1350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剪片 0.5～2.0cm</w:t>
            </w:r>
          </w:p>
        </w:tc>
        <w:tc>
          <w:tcPr>
            <w:tcW w:w="19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BF0A4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长条1.0～1.5cm；剪片0.7～1.0cm</w:t>
            </w:r>
          </w:p>
        </w:tc>
        <w:tc>
          <w:tcPr>
            <w:tcW w:w="2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62BB17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长条1.0～1.5cm；剪片0.7～1.0cm</w:t>
            </w:r>
          </w:p>
        </w:tc>
      </w:tr>
      <w:tr w14:paraId="0F9ACA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A15945B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  <w:p w14:paraId="60CACDCF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351440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显微鉴别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1AAD58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横切面：木栓层为数列细胞。栓内层外侧石细胞单个或数个成群，断续排列成环；薄壁细胞含有草酸钙针晶束，切向排列。韧皮部宽广，内侧薄壁细胞含草酸钙针晶束，轴向排列。形成层明显。木质部导管单个散在或2～3个相聚，呈放射状排列，直径至105μm；木纤维较发达；木射线宽1～3列细胞；偶见非木化的木薄壁细胞群；</w:t>
            </w:r>
          </w:p>
          <w:p w14:paraId="6F8F25B2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粉末：淡紫色或紫褐色。石细胞淡黄色，类圆形、类方形、类长方形、长条形或不规则形，有的一端尖，直径21～96μm，壁厚至39μm，有的层纹明显，纹孔和孔沟明显，有的石细胞形大，壁稍厚。草酸钙针晶多成束存在于薄壁细胞中，针晶长至184μm。具缘纹孔导管淡黄色，直径至105μm，具缘纹孔细密。纤维管胞长梭形，具缘纹孔较大，纹孔口斜缝状或相交成人字形、十字形</w:t>
            </w:r>
          </w:p>
        </w:tc>
      </w:tr>
      <w:tr w14:paraId="739E5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CA231A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5DAFAE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薄层鉴别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01743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本品粉末2.5g，加乙醇25mL，加热回流1小时，放冷，滤过，滤液浓缩至1ml，作为供试品溶液。另取巴戟天对照药材2.5g，同法制成对照药材溶液。照薄层色谱法（《中华人民共和国药典》2020年版通则0502）试验，吸取上述两种溶液各10μl，分别点于同一硅胶GF254薄层板上，以甲苯-乙酸乙酯-甲酸（8:2:0.1）为展开剂，展开，取出，晾干，置紫外光灯（254nm）下检视。供试品色谱中，在与对照药材色谱相应的位置上，显相同颜色的斑点</w:t>
            </w:r>
          </w:p>
        </w:tc>
      </w:tr>
      <w:tr w14:paraId="3404C9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E2817E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81D397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杂质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1E9B0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不得过3%</w:t>
            </w:r>
          </w:p>
        </w:tc>
      </w:tr>
      <w:tr w14:paraId="5CECBE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97A316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31EF59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水分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4DFD4A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不得过15%</w:t>
            </w:r>
          </w:p>
        </w:tc>
      </w:tr>
      <w:tr w14:paraId="6CAA38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CE4B7A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14375D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总灰分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4608C5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不得过6%</w:t>
            </w:r>
          </w:p>
        </w:tc>
      </w:tr>
      <w:tr w14:paraId="30312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284E9E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E281D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二氧化硫残留*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CCC71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不得过150mg/kg</w:t>
            </w:r>
          </w:p>
        </w:tc>
      </w:tr>
      <w:tr w14:paraId="3EFC41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6D20F2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E3CC01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农药残留*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C91D3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《中华人民共和国药典》通则0212中列出的禁用农药不得检出</w:t>
            </w:r>
          </w:p>
        </w:tc>
      </w:tr>
      <w:tr w14:paraId="07F037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73176034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D66134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重金属残留*</w:t>
            </w:r>
          </w:p>
        </w:tc>
        <w:tc>
          <w:tcPr>
            <w:tcW w:w="6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D8BF78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铅不得过10 mg/kg；镉不得过1 mg/kg；砷不得过5 mg/kg；汞不得过1 mg/kg；铜不得过20 mg/kg</w:t>
            </w:r>
          </w:p>
        </w:tc>
      </w:tr>
      <w:tr w14:paraId="3B1C24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0F3E8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17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BF8D1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水溶性浸出物</w:t>
            </w:r>
          </w:p>
        </w:tc>
        <w:tc>
          <w:tcPr>
            <w:tcW w:w="6476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AF5FA1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不得少于50.0%</w:t>
            </w:r>
          </w:p>
        </w:tc>
      </w:tr>
      <w:tr w14:paraId="3DF19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EBE7D1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含量</w:t>
            </w:r>
          </w:p>
        </w:tc>
        <w:tc>
          <w:tcPr>
            <w:tcW w:w="17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306BE">
            <w:pPr>
              <w:widowControl/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耐斯糖（C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24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42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21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6476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EDD05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不得少于2.0%</w:t>
            </w:r>
          </w:p>
        </w:tc>
      </w:tr>
      <w:tr w14:paraId="42E57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C2AB8B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163B9A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可追溯*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CBD4D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通过第三方溯源评价</w:t>
            </w:r>
          </w:p>
        </w:tc>
      </w:tr>
      <w:tr w14:paraId="7DDD6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2AABD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101AB6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GAP*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CDE205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34BB8C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9A357D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GAP备案或延伸审查通过</w:t>
            </w:r>
          </w:p>
        </w:tc>
      </w:tr>
      <w:tr w14:paraId="4E248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8DB55ED">
            <w:pPr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67315F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道地药材*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4C6B7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2F7BA9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E3BB54"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道地药材认证</w:t>
            </w:r>
          </w:p>
        </w:tc>
      </w:tr>
    </w:tbl>
    <w:p w14:paraId="4A079D9A">
      <w:pPr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1EC6FEDA">
      <w:pPr>
        <w:spacing w:before="120" w:beforeLines="50" w:after="120" w:afterLines="50"/>
        <w:outlineLvl w:val="0"/>
        <w:rPr>
          <w:rFonts w:ascii="黑体" w:hAnsi="黑体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 w14:paraId="4A56370A">
      <w:pPr>
        <w:spacing w:before="120" w:beforeLines="50" w:after="120" w:afterLines="50"/>
        <w:jc w:val="center"/>
        <w:outlineLvl w:val="0"/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</w:p>
    <w:p w14:paraId="45D0B075">
      <w:pPr>
        <w:spacing w:before="120" w:beforeLines="50" w:after="120" w:afterLines="50"/>
        <w:jc w:val="center"/>
        <w:outlineLvl w:val="0"/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（规范性附录）</w:t>
      </w:r>
    </w:p>
    <w:p w14:paraId="7842C048">
      <w:pPr>
        <w:spacing w:before="120" w:beforeLines="50" w:after="120" w:afterLines="50"/>
        <w:jc w:val="center"/>
        <w:outlineLvl w:val="0"/>
        <w:rPr>
          <w:rFonts w:ascii="Times New Roman" w:hAnsi="Times New Roman"/>
          <w:strike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巴戟天集采交易</w:t>
      </w: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规格等级性状图</w:t>
      </w:r>
      <w:bookmarkEnd w:id="21"/>
      <w:bookmarkEnd w:id="22"/>
      <w:bookmarkEnd w:id="23"/>
      <w:bookmarkEnd w:id="24"/>
      <w:bookmarkEnd w:id="25"/>
      <w:bookmarkEnd w:id="26"/>
    </w:p>
    <w:p w14:paraId="0B2C25B2">
      <w:pPr>
        <w:spacing w:before="120" w:beforeLines="50" w:after="120" w:afterLines="50"/>
        <w:jc w:val="center"/>
        <w:outlineLvl w:val="0"/>
        <w:rPr>
          <w:rFonts w:ascii="Times New Roman" w:hAnsi="Times New Roman"/>
          <w:strike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strike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39770" cy="2988310"/>
            <wp:effectExtent l="0" t="0" r="11430" b="8890"/>
            <wp:docPr id="9" name="图片 9" descr="巴戟天 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巴戟天 统货"/>
                    <pic:cNvPicPr>
                      <a:picLocks noChangeAspect="1"/>
                    </pic:cNvPicPr>
                  </pic:nvPicPr>
                  <pic:blipFill>
                    <a:blip r:embed="rId14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298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387290">
      <w:pPr>
        <w:pStyle w:val="3"/>
        <w:spacing w:before="120" w:beforeLines="50" w:after="120" w:afterLines="50"/>
        <w:jc w:val="center"/>
        <w:rPr>
          <w:rFonts w:ascii="Times New Roman" w:hAnsi="Times New Roman" w:eastAsia="黑体"/>
          <w:lang w:val="zh-CN"/>
        </w:rPr>
      </w:pPr>
      <w:r>
        <w:rPr>
          <w:rFonts w:hint="eastAsia" w:ascii="Times New Roman" w:hAnsi="Times New Roman" w:eastAsia="黑体"/>
        </w:rPr>
        <w:t>图A1 巴戟天（统货）规格</w:t>
      </w:r>
      <w:r>
        <w:rPr>
          <w:rFonts w:hint="eastAsia" w:ascii="Times New Roman" w:hAnsi="Times New Roman" w:eastAsia="黑体"/>
          <w:lang w:val="zh-CN"/>
        </w:rPr>
        <w:t>等级</w:t>
      </w:r>
      <w:r>
        <w:rPr>
          <w:rFonts w:hint="eastAsia" w:ascii="Times New Roman" w:hAnsi="Times New Roman" w:eastAsia="黑体"/>
        </w:rPr>
        <w:t>性状</w:t>
      </w:r>
      <w:r>
        <w:rPr>
          <w:rFonts w:hint="eastAsia" w:ascii="Times New Roman" w:hAnsi="Times New Roman" w:eastAsia="黑体"/>
          <w:lang w:val="zh-CN"/>
        </w:rPr>
        <w:t>图</w:t>
      </w:r>
    </w:p>
    <w:p w14:paraId="29A9638D">
      <w:pPr>
        <w:pStyle w:val="3"/>
        <w:spacing w:before="120" w:beforeLines="50" w:after="120" w:afterLines="50"/>
        <w:jc w:val="center"/>
        <w:rPr>
          <w:rFonts w:ascii="Times New Roman" w:hAnsi="Times New Roman"/>
          <w:strike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strike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39770" cy="3270250"/>
            <wp:effectExtent l="0" t="0" r="0" b="0"/>
            <wp:docPr id="5" name="图片 5" descr="巴戟天 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巴戟天 选货"/>
                    <pic:cNvPicPr>
                      <a:picLocks noChangeAspect="1"/>
                    </pic:cNvPicPr>
                  </pic:nvPicPr>
                  <pic:blipFill>
                    <a:blip r:embed="rId15">
                      <a:lum contrast="12000"/>
                    </a:blip>
                    <a:srcRect b="2757"/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327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9523AD">
      <w:pPr>
        <w:pStyle w:val="3"/>
        <w:spacing w:before="120" w:beforeLines="50" w:after="120" w:afterLines="50"/>
        <w:jc w:val="center"/>
        <w:rPr>
          <w:rFonts w:ascii="Times New Roman" w:hAnsi="Times New Roman" w:eastAsia="Times New Roman"/>
          <w:strike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</w:rPr>
        <w:t>图A2 巴戟天（选货）规格</w:t>
      </w:r>
      <w:r>
        <w:rPr>
          <w:rFonts w:hint="eastAsia" w:ascii="Times New Roman" w:hAnsi="Times New Roman" w:eastAsia="黑体"/>
          <w:lang w:val="zh-CN"/>
        </w:rPr>
        <w:t>等级</w:t>
      </w:r>
      <w:r>
        <w:rPr>
          <w:rFonts w:hint="eastAsia" w:ascii="Times New Roman" w:hAnsi="Times New Roman" w:eastAsia="黑体"/>
        </w:rPr>
        <w:t>性状</w:t>
      </w:r>
      <w:r>
        <w:rPr>
          <w:rFonts w:hint="eastAsia" w:ascii="Times New Roman" w:hAnsi="Times New Roman" w:eastAsia="黑体"/>
          <w:lang w:val="zh-CN"/>
        </w:rPr>
        <w:t>图</w:t>
      </w:r>
    </w:p>
    <w:p w14:paraId="5B6DB8BE">
      <w:pPr>
        <w:pStyle w:val="3"/>
        <w:spacing w:before="120" w:beforeLines="50" w:after="120" w:afterLines="50"/>
        <w:ind w:left="0" w:firstLine="420" w:firstLineChars="200"/>
        <w:jc w:val="center"/>
        <w:rPr>
          <w:rFonts w:ascii="Times New Roman" w:hAnsi="Times New Roman"/>
          <w:strike/>
          <w:color w:val="000000" w:themeColor="text1"/>
          <w14:textFill>
            <w14:solidFill>
              <w14:schemeClr w14:val="tx1"/>
            </w14:solidFill>
          </w14:textFill>
        </w:rPr>
        <w:sectPr>
          <w:headerReference r:id="rId8" w:type="default"/>
          <w:footerReference r:id="rId9" w:type="default"/>
          <w:footerReference r:id="rId10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7"/>
    <w:p w14:paraId="2822345E">
      <w:pPr>
        <w:tabs>
          <w:tab w:val="center" w:pos="0"/>
          <w:tab w:val="center" w:pos="4201"/>
          <w:tab w:val="right" w:leader="dot" w:pos="9298"/>
        </w:tabs>
        <w:spacing w:before="156" w:beforeLines="50" w:after="156" w:afterLines="50"/>
        <w:jc w:val="center"/>
        <w:outlineLvl w:val="0"/>
        <w:rPr>
          <w:rFonts w:ascii="黑体" w:hAnsi="黑体" w:eastAsia="黑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8" w:name="_Toc9701"/>
      <w:bookmarkStart w:id="29" w:name="_Toc27406"/>
      <w:bookmarkStart w:id="30" w:name="_Toc30293"/>
      <w:bookmarkStart w:id="31" w:name="_Toc7443"/>
      <w:bookmarkStart w:id="32" w:name="_Toc15722"/>
      <w:bookmarkStart w:id="33" w:name="_Toc26118"/>
      <w:bookmarkStart w:id="34" w:name="_Toc16858"/>
      <w:bookmarkStart w:id="35" w:name="_Toc25047693"/>
      <w:r>
        <w:rPr>
          <w:rFonts w:hint="eastAsia" w:ascii="黑体" w:hAnsi="黑体" w:eastAsia="黑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参考文献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3F9A9C1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0F369D6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4FB2D0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722990CD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5175BA2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456FA0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5492DB6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40D6D3E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9504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283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FF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BD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11AE72F3">
      <w:pPr>
        <w:spacing w:before="156" w:beforeLines="50" w:after="156" w:afterLines="5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11" w:type="default"/>
      <w:footerReference r:id="rId12" w:type="even"/>
      <w:pgSz w:w="11906" w:h="16838"/>
      <w:pgMar w:top="1417" w:right="1134" w:bottom="1134" w:left="1417" w:header="119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F5233E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4EEE83AB">
    <w:pPr>
      <w:pStyle w:val="5"/>
      <w:ind w:left="-283" w:leftChars="-135"/>
      <w:jc w:val="right"/>
    </w:pPr>
  </w:p>
  <w:p w14:paraId="23AA795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0B3BC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1D3ECC10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303AE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29C44865">
    <w:pPr>
      <w:pStyle w:val="5"/>
      <w:ind w:left="-283" w:leftChars="-135"/>
      <w:jc w:val="right"/>
    </w:pPr>
  </w:p>
  <w:p w14:paraId="7397BE1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03B343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4D03E398">
    <w:pPr>
      <w:pStyle w:val="5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A796A6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43266E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D43266E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7B579E00">
        <w:pPr>
          <w:pStyle w:val="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085A4BC5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651E66">
    <w:pPr>
      <w:pStyle w:val="21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1539C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11539C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25BA56">
    <w:r>
      <w:rPr>
        <w:rFonts w:hint="eastAsia" w:ascii="黑体" w:hAnsi="黑体" w:eastAsia="黑体"/>
        <w:szCs w:val="21"/>
      </w:rPr>
      <w:t>T/ZGXCFZXH</w:t>
    </w:r>
    <w:r>
      <w:rPr>
        <w:rFonts w:ascii="黑体" w:hAnsi="黑体" w:eastAsia="黑体"/>
        <w:szCs w:val="21"/>
      </w:rPr>
      <w:t xml:space="preserve"> </w:t>
    </w:r>
    <w:r>
      <w:rPr>
        <w:rFonts w:hint="eastAsia" w:ascii="黑体" w:hAnsi="黑体" w:eastAsia="黑体"/>
        <w:szCs w:val="21"/>
      </w:rPr>
      <w:t>0001.3-2024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557AEF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AB3679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6AB3679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EA582E">
    <w:pPr>
      <w:pStyle w:val="6"/>
      <w:pBdr>
        <w:bottom w:val="none" w:color="auto" w:sz="0" w:space="1"/>
      </w:pBdr>
      <w:jc w:val="right"/>
      <w:rPr>
        <w:rFonts w:eastAsia="黑体"/>
      </w:rPr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0001.3-2024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00172A27"/>
    <w:rsid w:val="00172A27"/>
    <w:rsid w:val="00257B50"/>
    <w:rsid w:val="003F484D"/>
    <w:rsid w:val="00647487"/>
    <w:rsid w:val="00E444A6"/>
    <w:rsid w:val="01B3097E"/>
    <w:rsid w:val="01DE2F44"/>
    <w:rsid w:val="02E844D3"/>
    <w:rsid w:val="04C46B63"/>
    <w:rsid w:val="051A1F51"/>
    <w:rsid w:val="051D0F60"/>
    <w:rsid w:val="05593337"/>
    <w:rsid w:val="0610569C"/>
    <w:rsid w:val="06D20A60"/>
    <w:rsid w:val="07BC60B3"/>
    <w:rsid w:val="07D478A0"/>
    <w:rsid w:val="0A853261"/>
    <w:rsid w:val="0B274888"/>
    <w:rsid w:val="0BC10A17"/>
    <w:rsid w:val="0BD66CAD"/>
    <w:rsid w:val="0CB50187"/>
    <w:rsid w:val="0D295F98"/>
    <w:rsid w:val="0E403B6C"/>
    <w:rsid w:val="10001ADF"/>
    <w:rsid w:val="10DB1CB0"/>
    <w:rsid w:val="11BC1F4C"/>
    <w:rsid w:val="12555A81"/>
    <w:rsid w:val="127D5AE2"/>
    <w:rsid w:val="1282694F"/>
    <w:rsid w:val="14C116AA"/>
    <w:rsid w:val="154C4ACE"/>
    <w:rsid w:val="15B2766E"/>
    <w:rsid w:val="173227F6"/>
    <w:rsid w:val="17D13AF8"/>
    <w:rsid w:val="186662F2"/>
    <w:rsid w:val="18666C3D"/>
    <w:rsid w:val="198767F0"/>
    <w:rsid w:val="1A2C43D9"/>
    <w:rsid w:val="1A8707A2"/>
    <w:rsid w:val="1A8A5670"/>
    <w:rsid w:val="1B78507E"/>
    <w:rsid w:val="1C387FA6"/>
    <w:rsid w:val="1CAB3684"/>
    <w:rsid w:val="1E561C6C"/>
    <w:rsid w:val="20495C0C"/>
    <w:rsid w:val="20B91F10"/>
    <w:rsid w:val="224F2B42"/>
    <w:rsid w:val="22885DA6"/>
    <w:rsid w:val="23492C57"/>
    <w:rsid w:val="23EC02D7"/>
    <w:rsid w:val="255379FA"/>
    <w:rsid w:val="25DD3E76"/>
    <w:rsid w:val="27BE3869"/>
    <w:rsid w:val="282D2989"/>
    <w:rsid w:val="28BF5E58"/>
    <w:rsid w:val="295403E9"/>
    <w:rsid w:val="299F1664"/>
    <w:rsid w:val="2BC62A64"/>
    <w:rsid w:val="2C8D0C69"/>
    <w:rsid w:val="2DC90A5A"/>
    <w:rsid w:val="2E7305DB"/>
    <w:rsid w:val="2F2F32A0"/>
    <w:rsid w:val="2FB35482"/>
    <w:rsid w:val="3012182D"/>
    <w:rsid w:val="301332B2"/>
    <w:rsid w:val="306A22A0"/>
    <w:rsid w:val="308B0B94"/>
    <w:rsid w:val="30AA0467"/>
    <w:rsid w:val="314774D9"/>
    <w:rsid w:val="32627778"/>
    <w:rsid w:val="329303C7"/>
    <w:rsid w:val="373D124A"/>
    <w:rsid w:val="37775608"/>
    <w:rsid w:val="39455658"/>
    <w:rsid w:val="3AB75BA1"/>
    <w:rsid w:val="3F2B2B06"/>
    <w:rsid w:val="3F70609B"/>
    <w:rsid w:val="4185518C"/>
    <w:rsid w:val="43393620"/>
    <w:rsid w:val="446432F1"/>
    <w:rsid w:val="44673F74"/>
    <w:rsid w:val="44750832"/>
    <w:rsid w:val="47902246"/>
    <w:rsid w:val="48302307"/>
    <w:rsid w:val="48A9461D"/>
    <w:rsid w:val="49E032E8"/>
    <w:rsid w:val="4B591FD6"/>
    <w:rsid w:val="4BC25BB3"/>
    <w:rsid w:val="4BD969A1"/>
    <w:rsid w:val="4CE5747B"/>
    <w:rsid w:val="4D086425"/>
    <w:rsid w:val="4D9A73E9"/>
    <w:rsid w:val="4E1C64F6"/>
    <w:rsid w:val="4E4B6454"/>
    <w:rsid w:val="4F145070"/>
    <w:rsid w:val="4F592E69"/>
    <w:rsid w:val="4F9F0661"/>
    <w:rsid w:val="5073598C"/>
    <w:rsid w:val="51A2737C"/>
    <w:rsid w:val="51DD691E"/>
    <w:rsid w:val="53782847"/>
    <w:rsid w:val="537F7EE2"/>
    <w:rsid w:val="54A85C59"/>
    <w:rsid w:val="54CF4008"/>
    <w:rsid w:val="556B21D1"/>
    <w:rsid w:val="5737262D"/>
    <w:rsid w:val="57644D91"/>
    <w:rsid w:val="58524242"/>
    <w:rsid w:val="585E7142"/>
    <w:rsid w:val="595F389D"/>
    <w:rsid w:val="5C593045"/>
    <w:rsid w:val="5CD13F27"/>
    <w:rsid w:val="5D1C4825"/>
    <w:rsid w:val="5D246CC2"/>
    <w:rsid w:val="5D2D6150"/>
    <w:rsid w:val="5D4F6922"/>
    <w:rsid w:val="5D86243B"/>
    <w:rsid w:val="5DDF7B22"/>
    <w:rsid w:val="5F8A1E93"/>
    <w:rsid w:val="5F8B6AB0"/>
    <w:rsid w:val="5FD06CD3"/>
    <w:rsid w:val="604A00FE"/>
    <w:rsid w:val="63516704"/>
    <w:rsid w:val="63B759FB"/>
    <w:rsid w:val="64D41E2B"/>
    <w:rsid w:val="6655667C"/>
    <w:rsid w:val="667877FE"/>
    <w:rsid w:val="68325CE2"/>
    <w:rsid w:val="6C460B95"/>
    <w:rsid w:val="6C5B53FF"/>
    <w:rsid w:val="6CD47562"/>
    <w:rsid w:val="6CDE5AE0"/>
    <w:rsid w:val="6D3606D2"/>
    <w:rsid w:val="6D93396D"/>
    <w:rsid w:val="6DD35D74"/>
    <w:rsid w:val="6DFF4979"/>
    <w:rsid w:val="6E1D2124"/>
    <w:rsid w:val="6ECC4DA3"/>
    <w:rsid w:val="70F15DA2"/>
    <w:rsid w:val="7140061E"/>
    <w:rsid w:val="71615DD5"/>
    <w:rsid w:val="71A520EA"/>
    <w:rsid w:val="71D36D7A"/>
    <w:rsid w:val="71FB2D18"/>
    <w:rsid w:val="72DE4175"/>
    <w:rsid w:val="733639AD"/>
    <w:rsid w:val="746F2FAE"/>
    <w:rsid w:val="750721D5"/>
    <w:rsid w:val="76C238F5"/>
    <w:rsid w:val="77C24069"/>
    <w:rsid w:val="79FA4FE6"/>
    <w:rsid w:val="79FB5240"/>
    <w:rsid w:val="7AC75644"/>
    <w:rsid w:val="7B164183"/>
    <w:rsid w:val="7C1C125B"/>
    <w:rsid w:val="7D0A619A"/>
    <w:rsid w:val="7D8107F4"/>
    <w:rsid w:val="7FAE2D7E"/>
    <w:rsid w:val="7FD9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4"/>
    <w:autoRedefine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4">
    <w:name w:val="Balloon Text"/>
    <w:basedOn w:val="1"/>
    <w:link w:val="23"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10">
    <w:name w:val="annotation subject"/>
    <w:basedOn w:val="2"/>
    <w:next w:val="2"/>
    <w:link w:val="25"/>
    <w:qFormat/>
    <w:uiPriority w:val="0"/>
    <w:rPr>
      <w:b/>
      <w:bCs/>
    </w:rPr>
  </w:style>
  <w:style w:type="character" w:styleId="13">
    <w:name w:val="Hyperlink"/>
    <w:autoRedefine/>
    <w:unhideWhenUsed/>
    <w:qFormat/>
    <w:uiPriority w:val="99"/>
    <w:rPr>
      <w:color w:val="0000FF"/>
      <w:u w:val="none"/>
    </w:rPr>
  </w:style>
  <w:style w:type="character" w:styleId="14">
    <w:name w:val="annotation reference"/>
    <w:basedOn w:val="12"/>
    <w:qFormat/>
    <w:uiPriority w:val="0"/>
    <w:rPr>
      <w:sz w:val="21"/>
      <w:szCs w:val="21"/>
    </w:rPr>
  </w:style>
  <w:style w:type="paragraph" w:customStyle="1" w:styleId="15">
    <w:name w:val="实施日期"/>
    <w:basedOn w:val="16"/>
    <w:autoRedefine/>
    <w:qFormat/>
    <w:uiPriority w:val="0"/>
    <w:pPr>
      <w:framePr w:wrap="around" w:vAnchor="page" w:hAnchor="text"/>
      <w:jc w:val="right"/>
    </w:pPr>
  </w:style>
  <w:style w:type="paragraph" w:customStyle="1" w:styleId="16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7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9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0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21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2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character" w:customStyle="1" w:styleId="23">
    <w:name w:val="批注框文本 Char"/>
    <w:basedOn w:val="12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4">
    <w:name w:val="批注文字 Char"/>
    <w:basedOn w:val="12"/>
    <w:link w:val="2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5">
    <w:name w:val="批注主题 Char"/>
    <w:basedOn w:val="24"/>
    <w:link w:val="10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customStyle="1" w:styleId="26">
    <w:name w:val="Revision"/>
    <w:hidden/>
    <w:unhideWhenUsed/>
    <w:qFormat/>
    <w:uiPriority w:val="99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2.jpeg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2937</Words>
  <Characters>3699</Characters>
  <Lines>29</Lines>
  <Paragraphs>8</Paragraphs>
  <TotalTime>0</TotalTime>
  <ScaleCrop>false</ScaleCrop>
  <LinksUpToDate>false</LinksUpToDate>
  <CharactersWithSpaces>3792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2024-11-20T08:58:46Z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917BF0F0A8D8425F95368D63532442C2_13</vt:lpwstr>
  </property>
</Properties>
</file>