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19B2D7">
      <w:pPr>
        <w:ind w:right="-313" w:rightChars="-149"/>
        <w:jc w:val="left"/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287AB56">
                            <w:pPr>
                              <w:pStyle w:val="14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03D74D1A">
                            <w:pPr>
                              <w:pStyle w:val="14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2A80AA3B">
                            <w:pPr>
                              <w:pStyle w:val="14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59360233">
                            <w:pPr>
                              <w:pStyle w:val="1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287AB56">
                      <w:pPr>
                        <w:pStyle w:val="14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03D74D1A">
                      <w:pPr>
                        <w:pStyle w:val="14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2A80AA3B">
                      <w:pPr>
                        <w:pStyle w:val="14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59360233">
                      <w:pPr>
                        <w:pStyle w:val="14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CA38E45">
      <w:pPr>
        <w:jc w:val="left"/>
        <w:rPr>
          <w:rFonts w:ascii="宋体" w:hAnsi="宋体"/>
          <w:bCs/>
          <w:color w:val="000000"/>
          <w:sz w:val="32"/>
          <w:szCs w:val="32"/>
        </w:rPr>
      </w:pPr>
    </w:p>
    <w:p w14:paraId="03EE4098">
      <w:pPr>
        <w:jc w:val="left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30310B">
                            <w:pPr>
                              <w:pStyle w:val="14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B30310B">
                      <w:pPr>
                        <w:pStyle w:val="14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CAECB3D">
      <w:pPr>
        <w:jc w:val="left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370840</wp:posOffset>
                </wp:positionV>
                <wp:extent cx="6181725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26.25pt;margin-top:29.2pt;height:0pt;width:486.75pt;z-index:251662336;mso-width-relative:page;mso-height-relative:page;" filled="f" stroked="t" coordsize="21600,21600" o:gfxdata="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A9QlKfXAAAACQEAAA8AAAAAAAAAAQAgAAAA&#10;IgAAAGRycy9kb3ducmV2LnhtbFBLAQIUABQAAAAIAIdO4kB+Sjqx0wEAALM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6AA857">
                            <w:pPr>
                              <w:pStyle w:val="15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16AA857">
                      <w:pPr>
                        <w:pStyle w:val="15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E34E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/>
        <w:jc w:val="center"/>
        <w:textAlignment w:val="auto"/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129655" cy="490220"/>
                <wp:effectExtent l="0" t="0" r="12065" b="12700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9655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B37B19D">
                            <w:pPr>
                              <w:pStyle w:val="16"/>
                              <w:spacing w:before="156" w:after="156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000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  <w:lang w:val="en-US" w:eastAsia="zh-CN"/>
                              </w:rPr>
                              <w:t>1.29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-2024</w:t>
                            </w:r>
                          </w:p>
                          <w:p w14:paraId="504CAEAC">
                            <w:pPr>
                              <w:pStyle w:val="16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38.6pt;width:482.65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JhuqT2gAAAAsBAAAPAAAAAAAA&#10;AAEAIAAAACIAAABkcnMvZG93bnJldi54bWxQSwECFAAUAAAACACHTuJAJTh2sh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B37B19D">
                      <w:pPr>
                        <w:pStyle w:val="16"/>
                        <w:spacing w:before="156" w:after="156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000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  <w:lang w:val="en-US" w:eastAsia="zh-CN"/>
                        </w:rPr>
                        <w:t>1.29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-2024</w:t>
                      </w:r>
                    </w:p>
                    <w:p w14:paraId="504CAEAC">
                      <w:pPr>
                        <w:pStyle w:val="16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52"/>
          <w:szCs w:val="52"/>
        </w:rPr>
        <w:t>药材集采交易标准</w:t>
      </w: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 xml:space="preserve"> 江栀子</w:t>
      </w:r>
    </w:p>
    <w:p w14:paraId="22FBE4EE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Centralized procurement standard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for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44AC91FA">
      <w:pPr>
        <w:spacing w:before="312" w:beforeLines="100" w:after="312" w:afterLines="100"/>
        <w:jc w:val="center"/>
        <w:rPr>
          <w:rFonts w:hint="default" w:ascii="黑体" w:hAnsi="黑体" w:eastAsia="黑体" w:cs="黑体"/>
          <w:bCs/>
          <w:color w:val="000000"/>
          <w:sz w:val="28"/>
          <w:szCs w:val="28"/>
          <w:lang w:val="en-US" w:eastAsia="zh-CN"/>
        </w:rPr>
      </w:pPr>
      <w:r>
        <w:rPr>
          <w:rFonts w:hint="default" w:ascii="黑体" w:hAnsi="黑体" w:eastAsia="黑体" w:cs="黑体"/>
          <w:bCs/>
          <w:color w:val="000000"/>
          <w:sz w:val="28"/>
          <w:szCs w:val="28"/>
          <w:lang w:val="en-US" w:eastAsia="zh-CN"/>
        </w:rPr>
        <w:t>GARDENIAE FRUCTUS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45AB4E33">
      <w:pPr>
        <w:spacing w:before="312" w:beforeLines="100" w:after="312" w:afterLines="100"/>
        <w:jc w:val="center"/>
        <w:rPr>
          <w:rFonts w:ascii="Times New Roman" w:hAnsi="Times New Roman" w:eastAsia="黑体"/>
          <w:bCs/>
          <w:sz w:val="28"/>
          <w:szCs w:val="28"/>
        </w:rPr>
      </w:pPr>
      <w:bookmarkStart w:id="36" w:name="_GoBack"/>
      <w:bookmarkEnd w:id="36"/>
      <w:r>
        <w:rPr>
          <w:rFonts w:ascii="Times New Roman" w:hAnsi="Times New Roman" w:eastAsia="黑体"/>
          <w:bCs/>
          <w:sz w:val="28"/>
          <w:szCs w:val="28"/>
        </w:rPr>
        <w:t xml:space="preserve"> </w:t>
      </w:r>
    </w:p>
    <w:p w14:paraId="78436EB7">
      <w:pPr>
        <w:jc w:val="center"/>
        <w:rPr>
          <w:rFonts w:ascii="宋体" w:hAnsi="宋体"/>
          <w:bCs/>
          <w:color w:val="FF0000"/>
          <w:sz w:val="24"/>
        </w:rPr>
      </w:pPr>
    </w:p>
    <w:p w14:paraId="6010525A">
      <w:pPr>
        <w:rPr>
          <w:rFonts w:ascii="宋体" w:hAnsi="宋体"/>
          <w:bCs/>
          <w:color w:val="000000"/>
          <w:sz w:val="36"/>
          <w:szCs w:val="36"/>
        </w:rPr>
      </w:pPr>
    </w:p>
    <w:p w14:paraId="1DFBB16F">
      <w:pPr>
        <w:pStyle w:val="10"/>
        <w:framePr w:wrap="around" w:vAnchor="margin" w:yAlign="top"/>
        <w:ind w:left="5250" w:right="280"/>
        <w:rPr>
          <w:color w:val="000000"/>
        </w:rPr>
      </w:pPr>
    </w:p>
    <w:p w14:paraId="04BAC505">
      <w:pPr>
        <w:rPr>
          <w:rFonts w:ascii="宋体" w:hAnsi="宋体"/>
          <w:bCs/>
          <w:color w:val="000000"/>
          <w:sz w:val="36"/>
          <w:szCs w:val="36"/>
        </w:r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-8890</wp:posOffset>
                </wp:positionH>
                <wp:positionV relativeFrom="margin">
                  <wp:posOffset>8399780</wp:posOffset>
                </wp:positionV>
                <wp:extent cx="5905500" cy="612140"/>
                <wp:effectExtent l="0" t="0" r="7620" b="12700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0" cy="612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7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967"/>
                              <w:gridCol w:w="1412"/>
                            </w:tblGrid>
                            <w:tr w14:paraId="5505E559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489" w:hRule="atLeast"/>
                              </w:trPr>
                              <w:tc>
                                <w:tcPr>
                                  <w:tcW w:w="796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789DBAD">
                                  <w:pPr>
                                    <w:pStyle w:val="17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41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0177952">
                                  <w:pPr>
                                    <w:pStyle w:val="17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4150B494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-0.7pt;margin-top:661.4pt;height:48.2pt;width:465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bvo7Y2gAAAAwBAAAPAAAAAAAAAAEAIAAAACIA&#10;AABkcnMvZG93bnJldi54bWxQSwECFAAUAAAACACHTuJACP7NnX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7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967"/>
                        <w:gridCol w:w="1412"/>
                      </w:tblGrid>
                      <w:tr w14:paraId="5505E559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489" w:hRule="atLeast"/>
                        </w:trPr>
                        <w:tc>
                          <w:tcPr>
                            <w:tcW w:w="796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789DBAD">
                            <w:pPr>
                              <w:pStyle w:val="17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41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0177952">
                            <w:pPr>
                              <w:pStyle w:val="17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4150B494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4060190</wp:posOffset>
                </wp:positionH>
                <wp:positionV relativeFrom="margin">
                  <wp:posOffset>8014970</wp:posOffset>
                </wp:positionV>
                <wp:extent cx="1834515" cy="312420"/>
                <wp:effectExtent l="0" t="0" r="9525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451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9349CD">
                            <w:pPr>
                              <w:pStyle w:val="11"/>
                              <w:jc w:val="right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19.7pt;margin-top:631.1pt;height:24.6pt;width:144.45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8CeBz2wAAAA0BAAAPAAAAAAAA&#10;AAEAIAAAACIAAABkcnMvZG93bnJldi54bWxQSwECFAAUAAAACACHTuJAwX8iRw8CAAAs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19349CD">
                      <w:pPr>
                        <w:pStyle w:val="11"/>
                        <w:jc w:val="right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28575</wp:posOffset>
                </wp:positionH>
                <wp:positionV relativeFrom="margin">
                  <wp:posOffset>8009255</wp:posOffset>
                </wp:positionV>
                <wp:extent cx="1812925" cy="312420"/>
                <wp:effectExtent l="0" t="0" r="635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292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96EA911">
                            <w:pPr>
                              <w:pStyle w:val="11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2.25pt;margin-top:630.65pt;height:24.6pt;width:142.75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4/gJzZAAAACwEAAA8AAAAAAAAA&#10;AQAgAAAAIgAAAGRycy9kb3ducmV2LnhtbFBLAQIUABQAAAAIAIdO4kCsZKINEAIAACsEAAAOAAAA&#10;AAAAAAEAIAAAACg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96EA911">
                      <w:pPr>
                        <w:pStyle w:val="11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6D1537E">
      <w:pPr>
        <w:tabs>
          <w:tab w:val="left" w:pos="1305"/>
        </w:tabs>
        <w:rPr>
          <w:rFonts w:ascii="Times New Roman" w:hAnsi="Times New Roman"/>
          <w:color w:val="00000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1864360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8.6pt;margin-top:146.8pt;height:0pt;width:481.9pt;z-index:251666432;mso-width-relative:page;mso-height-relative:page;" filled="f" stroked="t" coordsize="21600,21600" o:gfxdata="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w1e1jYAAAACw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8A5237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center"/>
        <w:textAlignment w:val="auto"/>
        <w:outlineLvl w:val="0"/>
        <w:rPr>
          <w:rFonts w:ascii="Times New Roman" w:hAnsi="Times New Roman" w:eastAsia="黑体"/>
          <w:bCs/>
          <w:color w:val="000000"/>
          <w:sz w:val="32"/>
          <w:szCs w:val="32"/>
        </w:rPr>
      </w:pPr>
      <w:bookmarkStart w:id="0" w:name="_Toc7349"/>
      <w:bookmarkStart w:id="1" w:name="_Toc19640"/>
      <w:bookmarkStart w:id="2" w:name="_Toc16010"/>
      <w:bookmarkStart w:id="3" w:name="_Toc18223"/>
      <w:bookmarkStart w:id="4" w:name="_Toc29175"/>
      <w:bookmarkStart w:id="5" w:name="_Toc30137"/>
      <w:bookmarkStart w:id="6" w:name="_Toc22401"/>
      <w:bookmarkStart w:id="7" w:name="_Toc13900"/>
      <w:bookmarkStart w:id="8" w:name="_Toc840"/>
      <w:bookmarkStart w:id="9" w:name="_Toc11998"/>
      <w:bookmarkStart w:id="10" w:name="_Toc5123"/>
      <w:bookmarkStart w:id="11" w:name="_Toc32599"/>
      <w:bookmarkStart w:id="12" w:name="_Toc31551"/>
      <w:bookmarkStart w:id="13" w:name="_Toc26541137"/>
      <w:bookmarkStart w:id="14" w:name="_Toc21586"/>
      <w:bookmarkStart w:id="15" w:name="_Toc5094"/>
      <w:bookmarkStart w:id="16" w:name="_Toc13472"/>
      <w:bookmarkStart w:id="17" w:name="_Toc23109710"/>
      <w:bookmarkStart w:id="18" w:name="_Toc26679"/>
      <w:bookmarkStart w:id="19" w:name="_Toc18100"/>
      <w:bookmarkStart w:id="20" w:name="_Toc465701073"/>
      <w:r>
        <w:rPr>
          <w:rFonts w:ascii="Times New Roman" w:hAnsi="Times New Roman" w:eastAsia="黑体"/>
          <w:bCs/>
          <w:color w:val="000000"/>
          <w:sz w:val="32"/>
          <w:szCs w:val="32"/>
        </w:rPr>
        <w:t>前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黑体"/>
          <w:bCs/>
          <w:color w:val="000000"/>
          <w:sz w:val="32"/>
          <w:szCs w:val="32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7FA3E663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hAnsi="等线"/>
          <w:color w:val="000000"/>
          <w:sz w:val="21"/>
          <w:szCs w:val="21"/>
        </w:rPr>
      </w:pPr>
      <w:r>
        <w:rPr>
          <w:rFonts w:hint="eastAsia" w:ascii="Times New Roman" w:hAnsi="等线"/>
          <w:color w:val="000000"/>
          <w:sz w:val="21"/>
          <w:szCs w:val="21"/>
        </w:rPr>
        <w:t>本标准按照GB/T 1.1-2009《标准化工作导则 第1部分：标准的结构和编写》给出的规则起草。</w:t>
      </w:r>
    </w:p>
    <w:p w14:paraId="5283C295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hAnsi="等线"/>
          <w:color w:val="000000"/>
          <w:sz w:val="21"/>
          <w:szCs w:val="21"/>
        </w:rPr>
      </w:pPr>
      <w:r>
        <w:rPr>
          <w:rFonts w:hint="eastAsia" w:ascii="Times New Roman" w:hAnsi="等线"/>
          <w:color w:val="000000"/>
          <w:sz w:val="21"/>
          <w:szCs w:val="21"/>
        </w:rPr>
        <w:t>本标准由中国</w:t>
      </w:r>
      <w:r>
        <w:rPr>
          <w:rFonts w:hint="eastAsia" w:ascii="Times New Roman" w:hAnsi="等线"/>
          <w:color w:val="000000"/>
          <w:sz w:val="21"/>
          <w:szCs w:val="21"/>
          <w:lang w:val="en-US" w:eastAsia="zh-CN"/>
        </w:rPr>
        <w:t>乡村发展协会</w:t>
      </w:r>
      <w:r>
        <w:rPr>
          <w:rFonts w:hint="eastAsia" w:ascii="Times New Roman" w:hAnsi="等线"/>
          <w:color w:val="000000"/>
          <w:sz w:val="21"/>
          <w:szCs w:val="21"/>
        </w:rPr>
        <w:t>提出并归口。</w:t>
      </w:r>
    </w:p>
    <w:p w14:paraId="36131A91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等线"/>
          <w:color w:val="000000"/>
          <w:sz w:val="21"/>
          <w:szCs w:val="21"/>
        </w:rPr>
      </w:pPr>
      <w:r>
        <w:rPr>
          <w:rFonts w:hint="eastAsia" w:ascii="Times New Roman" w:hAnsi="等线"/>
          <w:color w:val="000000"/>
          <w:sz w:val="21"/>
          <w:szCs w:val="21"/>
        </w:rPr>
        <w:t>本标准起草单位：</w:t>
      </w:r>
      <w:r>
        <w:rPr>
          <w:rFonts w:hint="eastAsia" w:ascii="Times New Roman" w:hAnsi="等线"/>
          <w:color w:val="000000"/>
          <w:sz w:val="21"/>
          <w:szCs w:val="21"/>
          <w:lang w:val="en-US" w:eastAsia="zh-CN"/>
        </w:rPr>
        <w:t>成都中医药大学、中健安检测认证中心有限公司、四川弘升药业股份有限公司。</w:t>
      </w:r>
    </w:p>
    <w:p w14:paraId="4CC4FD61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等线"/>
          <w:color w:val="000000"/>
          <w:sz w:val="21"/>
          <w:szCs w:val="21"/>
        </w:rPr>
      </w:pPr>
      <w:r>
        <w:rPr>
          <w:rFonts w:hint="eastAsia" w:ascii="Times New Roman" w:hAnsi="等线"/>
          <w:color w:val="000000"/>
          <w:sz w:val="21"/>
          <w:szCs w:val="21"/>
        </w:rPr>
        <w:t>本标准主要起草人：</w:t>
      </w:r>
      <w:r>
        <w:rPr>
          <w:rFonts w:hint="eastAsia" w:ascii="Times New Roman" w:hAnsi="等线"/>
          <w:color w:val="000000"/>
          <w:sz w:val="21"/>
          <w:szCs w:val="21"/>
          <w:lang w:val="en-US" w:eastAsia="zh-CN"/>
        </w:rPr>
        <w:t>高继海、徐菲菲、王琦、朱万刚、林慧。</w:t>
      </w:r>
    </w:p>
    <w:p w14:paraId="2247DD4F">
      <w:pPr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br w:type="page"/>
      </w:r>
    </w:p>
    <w:p w14:paraId="387B0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center"/>
        <w:textAlignment w:val="auto"/>
        <w:rPr>
          <w:rFonts w:hint="default" w:ascii="黑体" w:hAnsi="黑体" w:eastAsia="黑体"/>
          <w:bCs/>
          <w:color w:val="000000"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药材集采交易标准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 xml:space="preserve"> 江栀子</w:t>
      </w:r>
    </w:p>
    <w:p w14:paraId="73DF29DF">
      <w:pPr>
        <w:pStyle w:val="3"/>
        <w:snapToGrid/>
        <w:spacing w:before="312" w:beforeLines="100" w:after="312" w:afterLines="10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1 范围</w:t>
      </w:r>
    </w:p>
    <w:p w14:paraId="33E6EA5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本标准规定了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江栀子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集采的术语和定义、集采要求。</w:t>
      </w:r>
    </w:p>
    <w:p w14:paraId="76AB174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本标准适用于指导中华人民共和国境内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江栀子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的集采交易。</w:t>
      </w:r>
    </w:p>
    <w:p w14:paraId="0E2A8FD4">
      <w:pPr>
        <w:pStyle w:val="3"/>
        <w:snapToGrid/>
        <w:spacing w:before="312" w:beforeLines="100" w:after="312" w:afterLines="10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2 规范性引用文件</w:t>
      </w:r>
    </w:p>
    <w:p w14:paraId="7B0B218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6C99D24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T/ZGXCFZXH 0001.1-2024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《道地药材集采交易标准编制通则》</w:t>
      </w:r>
    </w:p>
    <w:p w14:paraId="2931835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T/CACM 1021.1－2016《中药材商品规格等级编制通则》</w:t>
      </w:r>
    </w:p>
    <w:p w14:paraId="0A5FF55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T/CACM 10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21.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29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－201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8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《中药材商品规格等级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 栀子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》</w:t>
      </w:r>
    </w:p>
    <w:p w14:paraId="1C90DD52">
      <w:pPr>
        <w:pStyle w:val="3"/>
        <w:snapToGrid/>
        <w:spacing w:before="312" w:beforeLines="100" w:after="312" w:afterLines="10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3 术语和定义</w:t>
      </w:r>
    </w:p>
    <w:p w14:paraId="76C8519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3.1 </w:t>
      </w:r>
    </w:p>
    <w:p w14:paraId="46BAC5F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青黄个</w:t>
      </w:r>
    </w:p>
    <w:p w14:paraId="42AD8FE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栀子果实未成熟时采摘，外表皮呈青黄色的药材。</w:t>
      </w:r>
    </w:p>
    <w:p w14:paraId="09D582F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3.2 </w:t>
      </w:r>
    </w:p>
    <w:p w14:paraId="5298C1F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焦黑个</w:t>
      </w:r>
    </w:p>
    <w:p w14:paraId="21F2E3F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栀子在烘干过程中，温度过高，导致栀子表面出现焦黑色的药材。</w:t>
      </w:r>
    </w:p>
    <w:p w14:paraId="5842BDF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3.3 </w:t>
      </w:r>
    </w:p>
    <w:p w14:paraId="18AEAC5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自然虫口</w:t>
      </w:r>
    </w:p>
    <w:p w14:paraId="76217C1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栀子在生长过程中，遭虫蛀后在果实表面留下显著虫眼的药材。</w:t>
      </w:r>
    </w:p>
    <w:p w14:paraId="5B2C1929">
      <w:pPr>
        <w:pStyle w:val="3"/>
        <w:snapToGrid/>
        <w:spacing w:before="312" w:beforeLines="100" w:after="312" w:afterLines="10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 集采要求</w:t>
      </w:r>
    </w:p>
    <w:p w14:paraId="753E18A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4.1来源</w:t>
      </w:r>
    </w:p>
    <w:p w14:paraId="264FB14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4.1.1 基原</w:t>
      </w:r>
    </w:p>
    <w:p w14:paraId="452AA0F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茜草科植物枙子</w:t>
      </w:r>
      <w:r>
        <w:rPr>
          <w:rFonts w:hint="eastAsia" w:ascii="宋体" w:hAnsi="宋体" w:eastAsia="宋体" w:cs="宋体"/>
          <w:bCs/>
          <w:i/>
          <w:iCs/>
          <w:color w:val="000000"/>
          <w:sz w:val="21"/>
          <w:szCs w:val="21"/>
          <w:lang w:val="en-US" w:eastAsia="zh-CN"/>
        </w:rPr>
        <w:t>Gardenia jasminoides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 xml:space="preserve"> Ellis。</w:t>
      </w:r>
    </w:p>
    <w:p w14:paraId="0D2BFFD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4.1.2 药用部位</w:t>
      </w:r>
    </w:p>
    <w:p w14:paraId="3323057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干燥成熟果实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7DFC7D2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4.1.3 产地</w:t>
      </w:r>
    </w:p>
    <w:p w14:paraId="113E0DB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江西新建、丰城、万载、吉安、金溪、宜春为核心及其周边地区。</w:t>
      </w:r>
    </w:p>
    <w:p w14:paraId="5CD9240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4.1.4 采收期</w:t>
      </w:r>
    </w:p>
    <w:p w14:paraId="2922A77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于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9-11 月果实成熟呈红黄色时采收。</w:t>
      </w:r>
    </w:p>
    <w:p w14:paraId="147D11C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4.1.5 产地加工</w:t>
      </w:r>
    </w:p>
    <w:p w14:paraId="13157CF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除去果梗和杂质，蒸至上气或置沸水中略烫，取出，干燥。</w:t>
      </w:r>
    </w:p>
    <w:p w14:paraId="17A359A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 性状</w:t>
      </w:r>
    </w:p>
    <w:p w14:paraId="1B21DA1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4.2.1 形状</w:t>
      </w:r>
    </w:p>
    <w:p w14:paraId="2D7BFEA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呈长卵圆形或椭圆形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种子多数，扁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卵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圆形，集结成团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。</w:t>
      </w:r>
    </w:p>
    <w:p w14:paraId="3A7DD46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4.2.2 大小</w:t>
      </w:r>
    </w:p>
    <w:p w14:paraId="6780D8C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长1.5-3.5cm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，直径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1.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.5cm</w:t>
      </w:r>
      <w:r>
        <w:rPr>
          <w:rFonts w:hint="eastAsia" w:ascii="宋体" w:hAnsi="宋体" w:eastAsia="宋体" w:cs="宋体"/>
          <w:bCs/>
          <w:color w:val="0000FF"/>
          <w:sz w:val="21"/>
          <w:szCs w:val="21"/>
          <w:lang w:val="en-US" w:eastAsia="zh-CN"/>
        </w:rPr>
        <w:t>。</w:t>
      </w:r>
    </w:p>
    <w:p w14:paraId="1238961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4.2.3 表面</w:t>
      </w:r>
    </w:p>
    <w:p w14:paraId="7911781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表面红黄色或棕红色，具6 条翅状纵棱，棱间常有1 条明显的纵脉纹，并有分枝。顶端残存萼片，基部稍尖，有残留果梗。果皮略有光泽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；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内表面色较浅，有光泽，具2-3 条隆起的假隔膜。种子深红色或红黄色，表面密具细小抚状突起。</w:t>
      </w:r>
    </w:p>
    <w:p w14:paraId="7DFC7CF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4.2.4 断面</w:t>
      </w:r>
    </w:p>
    <w:p w14:paraId="25B3EAE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药材的断面特征表现为颜色、粉性、平整性、纹路等，集采交易药材的断面应符合药典规定要求。</w:t>
      </w:r>
    </w:p>
    <w:p w14:paraId="2093AFA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4.2.5 质地</w:t>
      </w:r>
    </w:p>
    <w:p w14:paraId="61816C4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果皮薄而脆。</w:t>
      </w:r>
    </w:p>
    <w:p w14:paraId="2845A4E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4.2.6 气味</w:t>
      </w:r>
    </w:p>
    <w:p w14:paraId="1F1BD72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气微，味微酸而苦。</w:t>
      </w:r>
    </w:p>
    <w:p w14:paraId="5F34BB2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4.3 鉴别</w:t>
      </w:r>
    </w:p>
    <w:p w14:paraId="1E53833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4.3.1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栀子粉末红棕色。内果皮石细胞类长方形、类圆形或类三角形，常上下层交错排列或与纤维连结，直径14-34μm , 长约至75μm, 壁厚4-13μm; 胞腔内常含草酸钙方晶。内果皮纤维细长，梭形，直径约10μm , 长约至110μm, 常交错、斜向镶嵌状排列。种皮石细胞黄色或淡棕色，长多角形、长方形或形状不规则，直径60-112μm ,长至230μm, 壁厚，纹孔甚大，胞腔棕红色。草酸钙簇晶直径19-34μm。</w:t>
      </w:r>
    </w:p>
    <w:p w14:paraId="183523E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4.3.2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按《中华人民共和国药典》2020年版栀子项下【鉴别】（2）方法，供试品与对照品色谱相应位置上，分别显示相同颜色的斑点。</w:t>
      </w:r>
    </w:p>
    <w:p w14:paraId="678F521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 检查</w:t>
      </w:r>
    </w:p>
    <w:p w14:paraId="2F1C4DC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4.4.1 杂质</w:t>
      </w:r>
    </w:p>
    <w:p w14:paraId="66B4DE6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 xml:space="preserve"> 直径1-1.5cm。统货青黄个重量占比不得过10%，自然虫口不得过30%，焦黑个不得过5%，果梗、叶等杂质重量占比不得过2%；选货青黄个重量占比不得过10%，自然虫口不得过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0%，焦黑个不得过1%，果梗、叶等杂质重量占比不得过2%；精品药材青黄个重量占比不得过1%，自然虫口不得过2%，无焦黑个，果梗、叶等杂质重量占比不得过1%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。</w:t>
      </w:r>
    </w:p>
    <w:p w14:paraId="29FC093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4.4.2 水分</w:t>
      </w:r>
    </w:p>
    <w:p w14:paraId="16E7458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《中华人民共和国药典》2020年版通则0832 第二法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测定，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不得过8.5%。</w:t>
      </w:r>
    </w:p>
    <w:p w14:paraId="23790F3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4.4.2 总灰分</w:t>
      </w:r>
    </w:p>
    <w:p w14:paraId="48AE3E3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《中华人民共和国药典》2020年版通则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2302方法测定，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不得过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6.0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%。</w:t>
      </w:r>
    </w:p>
    <w:p w14:paraId="7D946A1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4.4.2 二氧化硫残留</w:t>
      </w:r>
    </w:p>
    <w:p w14:paraId="1725D42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照二氧化硫残留量测定法（通则2331)测定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，二氧化硫残留量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不得过150mg/kg。</w:t>
      </w:r>
    </w:p>
    <w:p w14:paraId="085C320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4.4.3 重金属残留</w:t>
      </w:r>
    </w:p>
    <w:p w14:paraId="368EE2E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照《中华人民共和国药典》2020年版通则2321，铅不得过5mg/kg；镉不得过lmg/kg；砷不得过2mg/kg；汞不得过0.2mg/kg；铜不得过20mg/kg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32CFDF0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4.4.4 农药残留</w:t>
      </w:r>
    </w:p>
    <w:p w14:paraId="5B4C1EC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《中华人民共和国药典》2020年版通则0212中列出的农药残留不得检出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4C238BF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4.5 含量</w:t>
      </w:r>
    </w:p>
    <w:p w14:paraId="7D72EE1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按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栀子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干燥品计算，含枙子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苷（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cs="宋体"/>
          <w:bCs/>
          <w:color w:val="000000"/>
          <w:sz w:val="21"/>
          <w:szCs w:val="21"/>
          <w:vertAlign w:val="subscript"/>
          <w:lang w:val="en-US" w:eastAsia="zh-CN"/>
        </w:rPr>
        <w:t>17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H</w:t>
      </w:r>
      <w:r>
        <w:rPr>
          <w:rFonts w:hint="eastAsia" w:ascii="宋体" w:hAnsi="宋体" w:cs="宋体"/>
          <w:bCs/>
          <w:color w:val="000000"/>
          <w:sz w:val="21"/>
          <w:szCs w:val="21"/>
          <w:vertAlign w:val="subscript"/>
          <w:lang w:val="en-US" w:eastAsia="zh-CN"/>
        </w:rPr>
        <w:t>24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vertAlign w:val="subscript"/>
          <w:lang w:val="en-US" w:eastAsia="zh-CN"/>
        </w:rPr>
        <w:t>10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) 不得少于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1.8%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4F9C74F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 质量控制</w:t>
      </w:r>
    </w:p>
    <w:p w14:paraId="408C5D5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4.6.1 可追溯</w:t>
      </w:r>
    </w:p>
    <w:p w14:paraId="4E6A7FA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集采交易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江栀子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应实现生产全过程可追溯，并通过第三方溯源评价。</w:t>
      </w:r>
    </w:p>
    <w:p w14:paraId="2449E55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4.6.2 药材生产管理规范</w:t>
      </w:r>
    </w:p>
    <w:p w14:paraId="5B66AFE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江栀子精品药材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应符合中药材GAP管理要求，并通过GAP备案或延伸检查。</w:t>
      </w:r>
    </w:p>
    <w:p w14:paraId="4FED5AD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4.6.3 道地药材</w:t>
      </w:r>
    </w:p>
    <w:p w14:paraId="2376296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江栀子精品药材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应符合道地药材要求，并通过第三方道地药材认证。</w:t>
      </w:r>
    </w:p>
    <w:p w14:paraId="1B6B2E7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4.7 等级及集采要求</w:t>
      </w:r>
    </w:p>
    <w:p w14:paraId="11696B0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江栀子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药材统货、选货、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精品药材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具体要求见下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表1。</w:t>
      </w:r>
    </w:p>
    <w:tbl>
      <w:tblPr>
        <w:tblStyle w:val="7"/>
        <w:tblW w:w="970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1940"/>
        <w:gridCol w:w="1910"/>
        <w:gridCol w:w="1759"/>
        <w:gridCol w:w="2151"/>
      </w:tblGrid>
      <w:tr w14:paraId="23D7C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AF017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表1 道地药材集采交易标准 江栀子</w:t>
            </w:r>
          </w:p>
        </w:tc>
      </w:tr>
      <w:tr w14:paraId="52BA2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38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55F1324B"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596475D2"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  <w:p w14:paraId="3F7E290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24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统货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4A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选货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A4A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精品药材</w:t>
            </w:r>
          </w:p>
        </w:tc>
      </w:tr>
      <w:tr w14:paraId="3DD4F6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93E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来源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DE2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基原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198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茜草科植物枙子</w:t>
            </w:r>
            <w:r>
              <w:rPr>
                <w:rFonts w:hint="eastAsia" w:ascii="宋体" w:hAnsi="宋体" w:cs="宋体"/>
                <w:bCs/>
                <w:i/>
                <w:iCs/>
                <w:color w:val="000000"/>
                <w:sz w:val="18"/>
                <w:szCs w:val="18"/>
                <w:lang w:val="en-US" w:eastAsia="zh-CN"/>
              </w:rPr>
              <w:t xml:space="preserve">Gardenia jasminoides 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Ellis</w:t>
            </w:r>
          </w:p>
        </w:tc>
      </w:tr>
      <w:tr w14:paraId="649670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DDC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E31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药用部位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176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干燥成熟果实</w:t>
            </w:r>
          </w:p>
        </w:tc>
      </w:tr>
      <w:tr w14:paraId="1BEE7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9D39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E3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采收时间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8E3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于9-11月果实成熟呈红黄色时采收</w:t>
            </w:r>
          </w:p>
        </w:tc>
      </w:tr>
      <w:tr w14:paraId="355B43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9BE6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6506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产地加工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61F5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除去果梗和杂质，蒸至上气或置沸水中略烫，取出，干燥</w:t>
            </w:r>
          </w:p>
        </w:tc>
      </w:tr>
      <w:tr w14:paraId="56CE5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A9F3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36D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产地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B55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江西新建、丰城、万载、吉安、金溪、宜春为核心及其周边地区</w:t>
            </w:r>
          </w:p>
        </w:tc>
      </w:tr>
      <w:tr w14:paraId="4FE51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84E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性状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BEF9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形状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79A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栀子呈长卵圆形或椭圆形，种子多数，扁卵圆形，集结成团</w:t>
            </w:r>
          </w:p>
        </w:tc>
      </w:tr>
      <w:tr w14:paraId="66B15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1732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E88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气味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04B0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气微，味微酸而苦。</w:t>
            </w:r>
          </w:p>
        </w:tc>
      </w:tr>
      <w:tr w14:paraId="7EB9A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492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B23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断面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825E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药材的断面特征表现为颜色、粉性、平整性、纹路等，集采交易药材的断面应符合药典规定要求。</w:t>
            </w:r>
          </w:p>
        </w:tc>
      </w:tr>
      <w:tr w14:paraId="1205A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3F4F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69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质地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72CD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果皮薄而脆。</w:t>
            </w:r>
          </w:p>
        </w:tc>
      </w:tr>
      <w:tr w14:paraId="498E6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C2A6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BBF5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表面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31AE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表面红黄色或棕红色，具6 条翅状纵棱，棱间常有1 条明显的纵脉纹，并有分枝。顶端残存萼片，基部稍尖，有残留果梗。果皮略有光泽；内表面色较浅，有光泽，具2-3 条隆起的假隔膜。种子深红色或红黄色，表面密具细小抚状突起。</w:t>
            </w:r>
          </w:p>
        </w:tc>
      </w:tr>
      <w:tr w14:paraId="74A22C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2B33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243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长度</w:t>
            </w:r>
          </w:p>
        </w:tc>
        <w:tc>
          <w:tcPr>
            <w:tcW w:w="582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5A4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1.5-3.5cm</w:t>
            </w:r>
          </w:p>
        </w:tc>
      </w:tr>
      <w:tr w14:paraId="337406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6CD8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10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直径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647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.5cm</w:t>
            </w:r>
          </w:p>
        </w:tc>
      </w:tr>
      <w:tr w14:paraId="3F863D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57E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鉴别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80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鉴别（1）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17308">
            <w:pPr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见4.3.1</w:t>
            </w:r>
          </w:p>
        </w:tc>
      </w:tr>
      <w:tr w14:paraId="29BD2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983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3D1F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鉴别（2）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F0FE7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按《中华人民共和国药典》2020年版栀子项下【鉴别】（2）方法，供试品与对照品色谱相应位置上，分别显示相同颜色的斑点</w:t>
            </w:r>
          </w:p>
        </w:tc>
      </w:tr>
      <w:tr w14:paraId="04338F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4368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检查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1A96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青黄个重量占比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42D00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≤10%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05E4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≤10%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859D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≤1%</w:t>
            </w:r>
          </w:p>
        </w:tc>
      </w:tr>
      <w:tr w14:paraId="4DB0B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38F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6355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焦黑个重量占比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16A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≤5%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2D82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≤1%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AA87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无</w:t>
            </w:r>
          </w:p>
        </w:tc>
      </w:tr>
      <w:tr w14:paraId="20282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7EB2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4F3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自然虫口重量占比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2D1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≤30%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A15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≤20%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A7A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≤2%</w:t>
            </w:r>
          </w:p>
        </w:tc>
      </w:tr>
      <w:tr w14:paraId="15FFB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37D65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9191B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果柄、叶等杂质重量占比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978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≤2%</w:t>
            </w:r>
          </w:p>
        </w:tc>
        <w:tc>
          <w:tcPr>
            <w:tcW w:w="17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1E9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≤2%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1273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≤1%</w:t>
            </w:r>
          </w:p>
        </w:tc>
      </w:tr>
      <w:tr w14:paraId="31AB3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0277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A54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水分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596F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不得过8.5%</w:t>
            </w:r>
          </w:p>
        </w:tc>
      </w:tr>
      <w:tr w14:paraId="25035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42188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C57D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总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灰分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939D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不得过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6.0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%</w:t>
            </w:r>
          </w:p>
        </w:tc>
      </w:tr>
      <w:tr w14:paraId="20BCA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9EDE8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F39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二氧化硫*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FEA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≤150mg/kg</w:t>
            </w:r>
          </w:p>
        </w:tc>
      </w:tr>
      <w:tr w14:paraId="129F45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423D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085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农药残留*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8AF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《中华人民共和国药典》2020年版通则0212中列出的禁用农药残留不得检出。</w:t>
            </w:r>
          </w:p>
        </w:tc>
      </w:tr>
      <w:tr w14:paraId="258CD3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2F0FB7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EA4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重金属及有害元素</w:t>
            </w:r>
          </w:p>
        </w:tc>
        <w:tc>
          <w:tcPr>
            <w:tcW w:w="5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31FBF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铅不得过5mg/kg； 镉不得过lmg/ kg；砷不得过2mg/kg；汞不得过0.2mg/kg；铜不得过20mg/kg</w:t>
            </w:r>
          </w:p>
        </w:tc>
      </w:tr>
      <w:tr w14:paraId="5F5138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A4D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含量</w:t>
            </w:r>
          </w:p>
        </w:tc>
        <w:tc>
          <w:tcPr>
            <w:tcW w:w="1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BF883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枙子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苷（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C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vertAlign w:val="subscript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H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vertAlign w:val="subscript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subscript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582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CF5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不得少于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1.8%</w:t>
            </w:r>
          </w:p>
        </w:tc>
      </w:tr>
      <w:tr w14:paraId="24A6A1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DFD7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6E9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可追溯*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1B2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通过第三方溯源评价</w:t>
            </w:r>
          </w:p>
        </w:tc>
      </w:tr>
      <w:tr w14:paraId="017F7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9105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65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GAP*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87C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B01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6817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GAP备案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或延伸检查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通过</w:t>
            </w:r>
          </w:p>
        </w:tc>
      </w:tr>
      <w:tr w14:paraId="107A7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9C53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89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道地药材*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6090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D994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30F278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道地药材认证</w:t>
            </w:r>
          </w:p>
        </w:tc>
      </w:tr>
    </w:tbl>
    <w:p w14:paraId="345B16D1">
      <w:pPr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  <w:br w:type="page"/>
      </w:r>
    </w:p>
    <w:p w14:paraId="72455C3D">
      <w:pPr>
        <w:spacing w:after="283"/>
        <w:jc w:val="center"/>
        <w:outlineLvl w:val="0"/>
        <w:rPr>
          <w:rFonts w:hint="default" w:ascii="黑体" w:hAnsi="黑体" w:eastAsia="黑体"/>
          <w:strike w:val="0"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lang w:val="en-US" w:eastAsia="zh-CN"/>
        </w:rPr>
        <w:t>附录A</w:t>
      </w:r>
    </w:p>
    <w:p w14:paraId="4079C8F7">
      <w:pPr>
        <w:spacing w:after="283"/>
        <w:jc w:val="center"/>
        <w:outlineLvl w:val="0"/>
        <w:rPr>
          <w:rFonts w:hint="eastAsia" w:ascii="黑体" w:hAnsi="黑体" w:eastAsia="黑体"/>
          <w:strike w:val="0"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lang w:val="en-US" w:eastAsia="zh-CN"/>
        </w:rPr>
        <w:t>（规范性附录）</w:t>
      </w:r>
    </w:p>
    <w:p w14:paraId="354D1A80">
      <w:pPr>
        <w:spacing w:after="283"/>
        <w:jc w:val="center"/>
        <w:outlineLvl w:val="0"/>
        <w:rPr>
          <w:rFonts w:hint="default" w:ascii="黑体" w:hAnsi="黑体" w:eastAsia="黑体"/>
          <w:strike w:val="0"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lang w:val="en-US" w:eastAsia="zh-CN"/>
        </w:rPr>
        <w:t>江栀子集采交易规格等级性状图</w:t>
      </w:r>
    </w:p>
    <w:p w14:paraId="6766B41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50"/>
        <w:jc w:val="center"/>
        <w:textAlignment w:val="auto"/>
        <w:rPr>
          <w:rFonts w:hint="eastAsia" w:ascii="黑体" w:hAnsi="黑体" w:eastAsia="黑体"/>
          <w:bCs/>
          <w:color w:val="000000"/>
          <w:sz w:val="18"/>
          <w:szCs w:val="18"/>
          <w:lang w:val="en-US" w:eastAsia="zh-CN"/>
        </w:rPr>
      </w:pPr>
    </w:p>
    <w:p w14:paraId="280888D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50"/>
        <w:jc w:val="center"/>
        <w:textAlignment w:val="auto"/>
        <w:rPr>
          <w:rFonts w:hint="default" w:ascii="黑体" w:hAnsi="黑体" w:eastAsia="黑体"/>
          <w:bCs/>
          <w:color w:val="000000"/>
          <w:sz w:val="18"/>
          <w:szCs w:val="18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18"/>
          <w:szCs w:val="18"/>
          <w:lang w:val="en-US" w:eastAsia="zh-CN"/>
        </w:rPr>
        <w:drawing>
          <wp:inline distT="0" distB="0" distL="114300" distR="114300">
            <wp:extent cx="2812415" cy="2520315"/>
            <wp:effectExtent l="0" t="0" r="6985" b="6985"/>
            <wp:docPr id="17" name="图片 17" descr="132-栀子（江西，选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32-栀子（江西，选货）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12415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黑体" w:hAnsi="黑体" w:eastAsia="黑体"/>
          <w:bCs/>
          <w:color w:val="000000"/>
          <w:sz w:val="18"/>
          <w:szCs w:val="18"/>
          <w:lang w:val="en-US" w:eastAsia="zh-CN"/>
        </w:rPr>
        <w:t xml:space="preserve">    </w:t>
      </w:r>
      <w:r>
        <w:rPr>
          <w:rFonts w:hint="default" w:ascii="黑体" w:hAnsi="黑体" w:eastAsia="黑体"/>
          <w:bCs/>
          <w:color w:val="000000"/>
          <w:sz w:val="18"/>
          <w:szCs w:val="18"/>
          <w:lang w:val="en-US" w:eastAsia="zh-CN"/>
        </w:rPr>
        <w:drawing>
          <wp:inline distT="0" distB="0" distL="114300" distR="114300">
            <wp:extent cx="2965450" cy="2520315"/>
            <wp:effectExtent l="0" t="0" r="6350" b="9525"/>
            <wp:docPr id="18" name="图片 18" descr="132-江西栀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32-江西栀子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65450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F2B84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50"/>
        <w:jc w:val="center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图A1 江栀子</w:t>
      </w:r>
      <w:r>
        <w:rPr>
          <w:rFonts w:hint="eastAsia" w:ascii="黑体" w:hAnsi="黑体" w:eastAsia="黑体" w:cs="黑体"/>
          <w:sz w:val="21"/>
          <w:szCs w:val="21"/>
          <w:lang w:val="en-US" w:eastAsia="zh-CN" w:bidi="ar"/>
        </w:rPr>
        <w:t>（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选货</w:t>
      </w:r>
      <w:r>
        <w:rPr>
          <w:rFonts w:hint="eastAsia" w:ascii="黑体" w:hAnsi="黑体" w:eastAsia="黑体" w:cs="黑体"/>
          <w:sz w:val="21"/>
          <w:szCs w:val="21"/>
          <w:lang w:val="en-US" w:eastAsia="zh-CN" w:bidi="ar"/>
        </w:rPr>
        <w:t>）规格等级性状图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         图A2 江栀子</w:t>
      </w:r>
      <w:r>
        <w:rPr>
          <w:rFonts w:hint="eastAsia" w:ascii="黑体" w:hAnsi="黑体" w:eastAsia="黑体" w:cs="黑体"/>
          <w:sz w:val="21"/>
          <w:szCs w:val="21"/>
          <w:lang w:val="en-US" w:eastAsia="zh-CN" w:bidi="ar"/>
        </w:rPr>
        <w:t>（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统货</w:t>
      </w:r>
      <w:r>
        <w:rPr>
          <w:rFonts w:hint="eastAsia" w:ascii="黑体" w:hAnsi="黑体" w:eastAsia="黑体" w:cs="黑体"/>
          <w:sz w:val="21"/>
          <w:szCs w:val="21"/>
          <w:lang w:val="en-US" w:eastAsia="zh-CN" w:bidi="ar"/>
        </w:rPr>
        <w:t>）规格等级性状图</w:t>
      </w:r>
    </w:p>
    <w:p w14:paraId="542184CE">
      <w:pPr>
        <w:pStyle w:val="3"/>
        <w:snapToGrid/>
        <w:spacing w:before="312" w:beforeLines="100" w:after="312" w:afterLines="100"/>
        <w:jc w:val="center"/>
        <w:rPr>
          <w:rFonts w:ascii="黑体" w:hAnsi="黑体" w:eastAsia="黑体"/>
          <w:bCs/>
          <w:color w:val="000000"/>
          <w:sz w:val="32"/>
          <w:szCs w:val="32"/>
        </w:rPr>
      </w:pPr>
    </w:p>
    <w:bookmarkEnd w:id="20"/>
    <w:p w14:paraId="1218CA34">
      <w:pPr>
        <w:spacing w:after="283"/>
        <w:jc w:val="center"/>
        <w:outlineLvl w:val="0"/>
        <w:rPr>
          <w:rFonts w:ascii="黑体" w:hAnsi="黑体" w:eastAsia="黑体"/>
          <w:strike/>
          <w:color w:val="000000"/>
          <w:szCs w:val="21"/>
        </w:rPr>
      </w:pPr>
      <w:bookmarkStart w:id="21" w:name="_Toc29162"/>
      <w:bookmarkStart w:id="22" w:name="_Toc25235"/>
      <w:bookmarkStart w:id="23" w:name="_Toc23232"/>
      <w:bookmarkStart w:id="24" w:name="_Toc17181"/>
      <w:bookmarkStart w:id="25" w:name="_Toc5517"/>
      <w:bookmarkStart w:id="26" w:name="_Toc5990"/>
      <w:bookmarkStart w:id="27" w:name="_Toc501701529"/>
    </w:p>
    <w:p w14:paraId="5256EFB9">
      <w:pPr>
        <w:spacing w:after="283"/>
        <w:jc w:val="center"/>
        <w:outlineLvl w:val="0"/>
        <w:rPr>
          <w:rFonts w:ascii="黑体" w:hAnsi="黑体" w:eastAsia="黑体"/>
          <w:strike/>
          <w:color w:val="000000"/>
          <w:szCs w:val="21"/>
        </w:rPr>
      </w:pPr>
    </w:p>
    <w:bookmarkEnd w:id="21"/>
    <w:bookmarkEnd w:id="22"/>
    <w:bookmarkEnd w:id="23"/>
    <w:bookmarkEnd w:id="24"/>
    <w:bookmarkEnd w:id="25"/>
    <w:bookmarkEnd w:id="26"/>
    <w:p w14:paraId="49F672A1">
      <w:pPr>
        <w:pStyle w:val="2"/>
        <w:spacing w:line="360" w:lineRule="auto"/>
        <w:ind w:left="0" w:firstLine="420" w:firstLineChars="200"/>
        <w:rPr>
          <w:rFonts w:ascii="Times New Roman" w:hAnsi="Times New Roman" w:eastAsia="Times New Roman"/>
          <w:strike/>
        </w:rPr>
        <w:sectPr>
          <w:headerReference r:id="rId9" w:type="default"/>
          <w:footerReference r:id="rId10" w:type="default"/>
          <w:footerReference r:id="rId11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</w:p>
    <w:bookmarkEnd w:id="27"/>
    <w:p w14:paraId="1338E750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outlineLvl w:val="0"/>
        <w:rPr>
          <w:rFonts w:ascii="Times New Roman" w:hAnsi="Times New Roman" w:eastAsia="黑体" w:cs="宋体"/>
          <w:szCs w:val="21"/>
        </w:rPr>
      </w:pPr>
      <w:bookmarkStart w:id="28" w:name="_Toc9701"/>
      <w:bookmarkStart w:id="29" w:name="_Toc16858"/>
      <w:bookmarkStart w:id="30" w:name="_Toc26118"/>
      <w:bookmarkStart w:id="31" w:name="_Toc27406"/>
      <w:bookmarkStart w:id="32" w:name="_Toc7443"/>
      <w:bookmarkStart w:id="33" w:name="_Toc30293"/>
      <w:bookmarkStart w:id="34" w:name="_Toc25047693"/>
      <w:bookmarkStart w:id="35" w:name="_Toc15722"/>
      <w:r>
        <w:rPr>
          <w:rFonts w:hint="eastAsia" w:ascii="Times New Roman" w:hAnsi="Times New Roman" w:eastAsia="黑体" w:cs="宋体"/>
          <w:szCs w:val="21"/>
        </w:rPr>
        <w:t>参考文献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0CFC790C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</w:rPr>
        <w:t>[</w:t>
      </w:r>
      <w:r>
        <w:rPr>
          <w:rFonts w:hint="eastAsia" w:ascii="宋体" w:hAnsi="宋体"/>
          <w:highlight w:val="none"/>
        </w:rPr>
        <w:t>1] 全国人民代表大会常务委员会.中华人民共和国中医药法</w:t>
      </w:r>
      <w:r>
        <w:rPr>
          <w:rFonts w:hint="eastAsia" w:ascii="宋体" w:hAnsi="宋体"/>
        </w:rPr>
        <w:t>[M]</w:t>
      </w:r>
      <w:r>
        <w:rPr>
          <w:rFonts w:hint="eastAsia" w:ascii="宋体" w:hAnsi="宋体"/>
          <w:highlight w:val="none"/>
        </w:rPr>
        <w:t>.北京:</w:t>
      </w:r>
      <w:r>
        <w:rPr>
          <w:rFonts w:hint="eastAsia" w:ascii="宋体" w:hAnsi="宋体"/>
          <w:highlight w:val="none"/>
          <w:lang w:val="en-US" w:eastAsia="zh-CN"/>
        </w:rPr>
        <w:t>法律</w:t>
      </w:r>
      <w:r>
        <w:rPr>
          <w:rFonts w:hint="eastAsia" w:ascii="宋体" w:hAnsi="宋体"/>
          <w:highlight w:val="none"/>
        </w:rPr>
        <w:t>出版社,2017.</w:t>
      </w:r>
    </w:p>
    <w:p w14:paraId="06B88033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[2] 国家药典委员会.中华人民共和国药典</w:t>
      </w:r>
      <w:r>
        <w:rPr>
          <w:rFonts w:hint="eastAsia" w:ascii="宋体" w:hAnsi="宋体"/>
        </w:rPr>
        <w:t>[M]</w:t>
      </w:r>
      <w:r>
        <w:rPr>
          <w:rFonts w:hint="eastAsia" w:ascii="宋体" w:hAnsi="宋体"/>
          <w:highlight w:val="none"/>
        </w:rPr>
        <w:t>.北京:中国医药科技出版社,2020.</w:t>
      </w:r>
    </w:p>
    <w:p w14:paraId="5AD2A13B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3</w:t>
      </w:r>
      <w:r>
        <w:rPr>
          <w:rFonts w:hint="eastAsia" w:ascii="宋体" w:hAnsi="宋体"/>
          <w:highlight w:val="none"/>
        </w:rPr>
        <w:t xml:space="preserve">] </w:t>
      </w:r>
      <w:r>
        <w:rPr>
          <w:rFonts w:hint="eastAsia" w:ascii="宋体" w:hAnsi="宋体"/>
          <w:highlight w:val="none"/>
          <w:lang w:val="en-US" w:eastAsia="zh-CN"/>
        </w:rPr>
        <w:t>黄璐琦,郭兰萍,詹志来,等</w:t>
      </w:r>
      <w:r>
        <w:rPr>
          <w:rFonts w:hint="eastAsia" w:ascii="宋体" w:hAnsi="宋体"/>
          <w:highlight w:val="none"/>
        </w:rPr>
        <w:t>.中药材商品规格等级</w:t>
      </w:r>
      <w:r>
        <w:rPr>
          <w:rFonts w:hint="eastAsia" w:ascii="宋体" w:hAnsi="宋体"/>
          <w:highlight w:val="none"/>
          <w:lang w:val="en-US" w:eastAsia="zh-CN"/>
        </w:rPr>
        <w:t>标准编制通则</w:t>
      </w: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S</w:t>
      </w:r>
      <w:r>
        <w:rPr>
          <w:rFonts w:hint="eastAsia" w:ascii="宋体" w:hAnsi="宋体"/>
          <w:highlight w:val="none"/>
        </w:rPr>
        <w:t>].北京:中国医药科技出版社,2018.</w:t>
      </w:r>
    </w:p>
    <w:p w14:paraId="2DF1A54E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4</w:t>
      </w:r>
      <w:r>
        <w:rPr>
          <w:rFonts w:hint="eastAsia" w:ascii="宋体" w:hAnsi="宋体"/>
          <w:highlight w:val="none"/>
        </w:rPr>
        <w:t>] 彭成.中华道地药材[M].中国中医药出版社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2013</w:t>
      </w:r>
      <w:r>
        <w:rPr>
          <w:rFonts w:hint="eastAsia" w:ascii="宋体" w:hAnsi="宋体"/>
          <w:highlight w:val="none"/>
          <w:lang w:val="en-US" w:eastAsia="zh-CN"/>
        </w:rPr>
        <w:t>.</w:t>
      </w:r>
    </w:p>
    <w:p w14:paraId="00E1E47B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5</w:t>
      </w:r>
      <w:r>
        <w:rPr>
          <w:rFonts w:hint="eastAsia" w:ascii="宋体" w:hAnsi="宋体"/>
          <w:highlight w:val="none"/>
        </w:rPr>
        <w:t>] 肖小河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黄璐琦.中药材商品规格标准化研究[M].人民卫生出版社,2016</w:t>
      </w:r>
      <w:r>
        <w:rPr>
          <w:rFonts w:hint="eastAsia" w:ascii="宋体" w:hAnsi="宋体"/>
          <w:highlight w:val="none"/>
          <w:lang w:val="en-US" w:eastAsia="zh-CN"/>
        </w:rPr>
        <w:t>.</w:t>
      </w:r>
    </w:p>
    <w:p w14:paraId="32E0A6FC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6</w:t>
      </w:r>
      <w:r>
        <w:rPr>
          <w:rFonts w:hint="eastAsia" w:ascii="宋体" w:hAnsi="宋体"/>
          <w:highlight w:val="none"/>
        </w:rPr>
        <w:t>] 黄璐琦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詹志来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郭兰萍</w:t>
      </w:r>
      <w:r>
        <w:rPr>
          <w:rFonts w:hint="eastAsia" w:ascii="宋体" w:hAnsi="宋体"/>
          <w:highlight w:val="none"/>
          <w:lang w:val="en-US" w:eastAsia="zh-CN"/>
        </w:rPr>
        <w:t>,等</w:t>
      </w:r>
      <w:r>
        <w:rPr>
          <w:rFonts w:hint="eastAsia" w:ascii="宋体" w:hAnsi="宋体"/>
          <w:highlight w:val="none"/>
        </w:rPr>
        <w:t>.中药材商品规格等级标准汇编[</w:t>
      </w:r>
      <w:r>
        <w:rPr>
          <w:rFonts w:hint="eastAsia" w:ascii="宋体" w:hAnsi="宋体"/>
          <w:highlight w:val="none"/>
          <w:lang w:val="en-US" w:eastAsia="zh-CN"/>
        </w:rPr>
        <w:t>G</w:t>
      </w:r>
      <w:r>
        <w:rPr>
          <w:rFonts w:hint="eastAsia" w:ascii="宋体" w:hAnsi="宋体"/>
          <w:highlight w:val="none"/>
        </w:rPr>
        <w:t>].中国中医药出版社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2019</w:t>
      </w:r>
      <w:r>
        <w:rPr>
          <w:rFonts w:hint="eastAsia" w:ascii="宋体" w:hAnsi="宋体"/>
          <w:highlight w:val="none"/>
          <w:lang w:val="en-US" w:eastAsia="zh-CN"/>
        </w:rPr>
        <w:t>.</w:t>
      </w:r>
    </w:p>
    <w:p w14:paraId="73DDB401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7</w:t>
      </w:r>
      <w:r>
        <w:rPr>
          <w:rFonts w:hint="eastAsia" w:ascii="宋体" w:hAnsi="宋体"/>
          <w:highlight w:val="none"/>
        </w:rPr>
        <w:t>] 黄璐琦.道地药材品质保证技术研究[M].上海科学技术出版社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2017</w:t>
      </w:r>
      <w:r>
        <w:rPr>
          <w:rFonts w:hint="eastAsia" w:ascii="宋体" w:hAnsi="宋体"/>
          <w:highlight w:val="none"/>
          <w:lang w:val="en-US" w:eastAsia="zh-CN"/>
        </w:rPr>
        <w:t>.</w:t>
      </w:r>
    </w:p>
    <w:p w14:paraId="5C6A277B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Times New Roman" w:hAnsi="Times New Roman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8</w:t>
      </w:r>
      <w:r>
        <w:rPr>
          <w:rFonts w:hint="eastAsia" w:ascii="宋体" w:hAnsi="宋体"/>
          <w:highlight w:val="none"/>
        </w:rPr>
        <w:t>] 黄璐琦.《新编</w:t>
      </w:r>
      <w:r>
        <w:rPr>
          <w:rFonts w:hint="eastAsia" w:ascii="宋体" w:hAnsi="宋体"/>
        </w:rPr>
        <w:t>中国药材学》[M].中国医药科技出版社</w:t>
      </w:r>
      <w:r>
        <w:rPr>
          <w:rFonts w:hint="eastAsia" w:ascii="宋体" w:hAnsi="宋体"/>
          <w:lang w:val="en-US" w:eastAsia="zh-CN"/>
        </w:rPr>
        <w:t>,</w:t>
      </w:r>
      <w:r>
        <w:rPr>
          <w:rFonts w:hint="eastAsia" w:ascii="宋体" w:hAnsi="宋体"/>
        </w:rPr>
        <w:t>2020</w:t>
      </w: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7620" b="1524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8480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lang w:val="en-US" w:eastAsia="zh-CN"/>
        </w:rPr>
        <w:t>.</w:t>
      </w:r>
    </w:p>
    <w:p w14:paraId="49A08620">
      <w:pPr>
        <w:jc w:val="left"/>
        <w:rPr>
          <w:rFonts w:ascii="Times New Roman" w:hAnsi="Times New Roman"/>
        </w:rPr>
      </w:pPr>
    </w:p>
    <w:p w14:paraId="0AC3F518">
      <w:pPr>
        <w:tabs>
          <w:tab w:val="left" w:pos="6408"/>
        </w:tabs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</w:p>
    <w:p w14:paraId="701F176A">
      <w:pPr>
        <w:rPr>
          <w:rFonts w:ascii="Times New Roman" w:hAnsi="Times New Roman"/>
        </w:rPr>
      </w:pPr>
    </w:p>
    <w:p w14:paraId="3B353DE5"/>
    <w:sectPr>
      <w:headerReference r:id="rId12" w:type="default"/>
      <w:footerReference r:id="rId13" w:type="default"/>
      <w:footerReference r:id="rId14" w:type="even"/>
      <w:pgSz w:w="11906" w:h="16838"/>
      <w:pgMar w:top="1417" w:right="1134" w:bottom="1134" w:left="1417" w:header="1247" w:footer="850" w:gutter="0"/>
      <w:pgNumType w:fmt="decimal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552231">
    <w:pPr>
      <w:pStyle w:val="3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0724575F">
    <w:pPr>
      <w:pStyle w:val="3"/>
      <w:ind w:left="-283" w:leftChars="-135"/>
      <w:jc w:val="right"/>
    </w:pPr>
  </w:p>
  <w:p w14:paraId="6B4DA8A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4C5A72">
    <w:pPr>
      <w:pStyle w:val="3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6484FA27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E71B2E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0D245E">
    <w:pPr>
      <w:pStyle w:val="3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6BDE98">
    <w:pPr>
      <w:pStyle w:val="3"/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501641">
    <w:pPr>
      <w:spacing w:line="200" w:lineRule="exact"/>
      <w:jc w:val="right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B9550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4B9550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98A18">
    <w:pPr>
      <w:spacing w:line="200" w:lineRule="exact"/>
      <w:jc w:val="right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9BE02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9BE02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37ABA4">
    <w:pPr>
      <w:pStyle w:val="16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B36DE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CB36DE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7147FE"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left"/>
    </w:pPr>
    <w:r>
      <w:rPr>
        <w:rFonts w:hint="eastAsia"/>
      </w:rPr>
      <w:t>T/ZGXCFZXH 0001.</w:t>
    </w:r>
    <w:r>
      <w:rPr>
        <w:rFonts w:hint="eastAsia"/>
        <w:lang w:val="en-US" w:eastAsia="zh-CN"/>
      </w:rPr>
      <w:t>29</w:t>
    </w:r>
    <w:r>
      <w:rPr>
        <w:rFonts w:hint="eastAsia"/>
      </w:rPr>
      <w:t>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EB505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4823E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04823E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EDDAAA">
    <w:pPr>
      <w:pStyle w:val="4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jc w:val="right"/>
    </w:pPr>
    <w:r>
      <w:rPr>
        <w:rFonts w:hint="eastAsia"/>
      </w:rPr>
      <w:t>T/ZGXCFZXH 0001.</w:t>
    </w:r>
    <w:r>
      <w:rPr>
        <w:rFonts w:hint="eastAsia"/>
        <w:lang w:val="en-US" w:eastAsia="zh-CN"/>
      </w:rPr>
      <w:t>29</w:t>
    </w:r>
    <w:r>
      <w:rPr>
        <w:rFonts w:hint="eastAsia"/>
      </w:rPr>
      <w:t>-2024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B39DE6">
    <w:pPr>
      <w:pStyle w:val="4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jc w:val="right"/>
    </w:pPr>
    <w:r>
      <w:rPr>
        <w:rFonts w:hint="eastAsia"/>
      </w:rPr>
      <w:t>T/ZGXCFZXH 0001.13</w:t>
    </w:r>
    <w:r>
      <w:rPr>
        <w:rFonts w:hint="eastAsia"/>
        <w:lang w:val="en-US" w:eastAsia="zh-CN"/>
      </w:rPr>
      <w:t>2</w:t>
    </w:r>
    <w:r>
      <w:rPr>
        <w:rFonts w:hint="eastAsia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00172A27"/>
    <w:rsid w:val="03553ABF"/>
    <w:rsid w:val="05660C73"/>
    <w:rsid w:val="07D478A0"/>
    <w:rsid w:val="08E02603"/>
    <w:rsid w:val="0A164D3A"/>
    <w:rsid w:val="0B8A6DD7"/>
    <w:rsid w:val="0BC75F01"/>
    <w:rsid w:val="15B2766E"/>
    <w:rsid w:val="176522C3"/>
    <w:rsid w:val="186662F2"/>
    <w:rsid w:val="1B5A68E3"/>
    <w:rsid w:val="1B78507E"/>
    <w:rsid w:val="1C8675B7"/>
    <w:rsid w:val="1E0A6411"/>
    <w:rsid w:val="1E861C86"/>
    <w:rsid w:val="1F105EE4"/>
    <w:rsid w:val="23492C57"/>
    <w:rsid w:val="25213296"/>
    <w:rsid w:val="25FA52A4"/>
    <w:rsid w:val="28550131"/>
    <w:rsid w:val="29C62FCF"/>
    <w:rsid w:val="2A753B73"/>
    <w:rsid w:val="2CFE1B14"/>
    <w:rsid w:val="2E725599"/>
    <w:rsid w:val="317A7CF3"/>
    <w:rsid w:val="3198000F"/>
    <w:rsid w:val="33082272"/>
    <w:rsid w:val="39455658"/>
    <w:rsid w:val="398E66CE"/>
    <w:rsid w:val="3ADE58CF"/>
    <w:rsid w:val="3DA223DF"/>
    <w:rsid w:val="46566D64"/>
    <w:rsid w:val="476A49CF"/>
    <w:rsid w:val="47F747F9"/>
    <w:rsid w:val="49A56140"/>
    <w:rsid w:val="4A097342"/>
    <w:rsid w:val="4E1C64F6"/>
    <w:rsid w:val="4E4B6454"/>
    <w:rsid w:val="4F145070"/>
    <w:rsid w:val="4F576C3C"/>
    <w:rsid w:val="5073598C"/>
    <w:rsid w:val="51DD699B"/>
    <w:rsid w:val="522A30F1"/>
    <w:rsid w:val="52A34FDD"/>
    <w:rsid w:val="54EF6B0D"/>
    <w:rsid w:val="55272387"/>
    <w:rsid w:val="556B21D1"/>
    <w:rsid w:val="56121E41"/>
    <w:rsid w:val="564A45D1"/>
    <w:rsid w:val="5835275A"/>
    <w:rsid w:val="595A2602"/>
    <w:rsid w:val="59E470D5"/>
    <w:rsid w:val="5C7F763F"/>
    <w:rsid w:val="5D2D6150"/>
    <w:rsid w:val="5F8A1E93"/>
    <w:rsid w:val="60187AD4"/>
    <w:rsid w:val="605E0644"/>
    <w:rsid w:val="6655667C"/>
    <w:rsid w:val="68600824"/>
    <w:rsid w:val="6D615FCC"/>
    <w:rsid w:val="6DC3464C"/>
    <w:rsid w:val="6EBC78A0"/>
    <w:rsid w:val="71D36D7A"/>
    <w:rsid w:val="7446043D"/>
    <w:rsid w:val="746F2FAE"/>
    <w:rsid w:val="75843AD1"/>
    <w:rsid w:val="759776D6"/>
    <w:rsid w:val="75C90F16"/>
    <w:rsid w:val="76031347"/>
    <w:rsid w:val="7D052701"/>
    <w:rsid w:val="7F17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120"/>
    </w:pPr>
    <w:rPr>
      <w:rFonts w:ascii="宋体" w:hAnsi="宋体"/>
      <w:szCs w:val="21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</w:style>
  <w:style w:type="paragraph" w:styleId="6">
    <w:name w:val="toc 2"/>
    <w:basedOn w:val="1"/>
    <w:next w:val="1"/>
    <w:autoRedefine/>
    <w:qFormat/>
    <w:uiPriority w:val="39"/>
    <w:pPr>
      <w:ind w:left="420" w:leftChars="200"/>
    </w:pPr>
  </w:style>
  <w:style w:type="character" w:styleId="9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0">
    <w:name w:val="实施日期"/>
    <w:basedOn w:val="11"/>
    <w:autoRedefine/>
    <w:qFormat/>
    <w:uiPriority w:val="0"/>
    <w:pPr>
      <w:framePr w:wrap="around" w:vAnchor="page" w:hAnchor="text"/>
      <w:jc w:val="right"/>
    </w:pPr>
  </w:style>
  <w:style w:type="paragraph" w:customStyle="1" w:styleId="11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2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4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6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7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2.jpeg"/><Relationship Id="rId16" Type="http://schemas.openxmlformats.org/officeDocument/2006/relationships/image" Target="media/image1.jpeg"/><Relationship Id="rId15" Type="http://schemas.openxmlformats.org/officeDocument/2006/relationships/theme" Target="theme/theme1.xml"/><Relationship Id="rId14" Type="http://schemas.openxmlformats.org/officeDocument/2006/relationships/footer" Target="footer7.xml"/><Relationship Id="rId13" Type="http://schemas.openxmlformats.org/officeDocument/2006/relationships/footer" Target="footer6.xml"/><Relationship Id="rId12" Type="http://schemas.openxmlformats.org/officeDocument/2006/relationships/header" Target="header5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2223</Words>
  <Characters>2786</Characters>
  <Lines>0</Lines>
  <Paragraphs>0</Paragraphs>
  <TotalTime>0</TotalTime>
  <ScaleCrop>false</ScaleCrop>
  <LinksUpToDate>false</LinksUpToDate>
  <CharactersWithSpaces>2885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1340DE81D5B74F1B9C4914D310F33B84_11</vt:lpwstr>
  </property>
</Properties>
</file>