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543245">
      <w:pPr>
        <w:spacing w:before="157" w:beforeLines="50" w:after="157" w:afterLines="50"/>
        <w:ind w:right="-313" w:rightChars="-149"/>
        <w:jc w:val="lef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2FF60D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5F62C0C4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41DC79F1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2DB054A0">
                            <w:pPr>
                              <w:pStyle w:val="15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52FF60D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5F62C0C4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41DC79F1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2DB054A0">
                      <w:pPr>
                        <w:pStyle w:val="15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5C47F75">
      <w:pPr>
        <w:spacing w:before="157" w:beforeLines="50" w:after="157" w:afterLines="50"/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7C2F081C">
      <w:pPr>
        <w:spacing w:before="157" w:beforeLines="50" w:after="157" w:afterLines="50"/>
        <w:jc w:val="left"/>
        <w:rPr>
          <w:rFonts w:ascii="黑体" w:hAnsi="黑体" w:eastAsia="黑体"/>
          <w:bCs/>
          <w:color w:val="000000"/>
          <w:sz w:val="52"/>
          <w:szCs w:val="5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-269875</wp:posOffset>
                </wp:positionH>
                <wp:positionV relativeFrom="paragraph">
                  <wp:posOffset>407670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21.25pt;margin-top:32.1pt;height:0pt;width:481.9pt;z-index:251662336;mso-width-relative:page;mso-height-relative:page;" filled="f" stroked="t" coordsize="21600,21600" o:gfxdata="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eXuBo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2750820</wp:posOffset>
                </wp:positionH>
                <wp:positionV relativeFrom="margin">
                  <wp:posOffset>-250825</wp:posOffset>
                </wp:positionV>
                <wp:extent cx="3178175" cy="588010"/>
                <wp:effectExtent l="0" t="0" r="6985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1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F41A69F">
                            <w:pPr>
                              <w:pStyle w:val="15"/>
                              <w:jc w:val="right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6.6pt;margin-top:-19.75pt;height:46.3pt;width:250.2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R7Qk9oAAAAKAQAADwAAAAAA&#10;AAABACAAAAAiAAAAZHJzL2Rvd25yZXYueG1sUEsBAhQAFAAAAAgAh07iQGHgQ2cRAgAALg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F41A69F">
                      <w:pPr>
                        <w:pStyle w:val="15"/>
                        <w:jc w:val="right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3BE9505">
                            <w:pPr>
                              <w:pStyle w:val="16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中国乡村发展协会团体标准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3BE9505">
                      <w:pPr>
                        <w:pStyle w:val="16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中国乡村发展协会团体标准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48705" cy="860425"/>
                <wp:effectExtent l="0" t="0" r="10795" b="317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705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B371477">
                            <w:pPr>
                              <w:pStyle w:val="17"/>
                              <w:spacing w:before="156" w:after="156"/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0001.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22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-2024</w:t>
                            </w:r>
                          </w:p>
                          <w:p w14:paraId="60F4B190">
                            <w:pPr>
                              <w:pStyle w:val="17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67.75pt;width:484.15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2KpP6toAAAALAQAADwAAAAAA&#10;AAABACAAAAAiAAAAZHJzL2Rvd25yZXYueG1sUEsBAhQAFAAAAAgAh07iQF9qPk8RAgAALA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B371477">
                      <w:pPr>
                        <w:pStyle w:val="17"/>
                        <w:spacing w:before="156" w:after="156"/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</w:rPr>
                        <w:t>0001.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22</w:t>
                      </w:r>
                      <w:r>
                        <w:rPr>
                          <w:rFonts w:hint="eastAsia" w:ascii="黑体" w:hAnsi="黑体" w:eastAsia="黑体"/>
                        </w:rPr>
                        <w:t>-2024</w:t>
                      </w:r>
                    </w:p>
                    <w:p w14:paraId="60F4B190">
                      <w:pPr>
                        <w:pStyle w:val="17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6443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/>
        <w:jc w:val="center"/>
        <w:textAlignment w:val="auto"/>
        <w:rPr>
          <w:rFonts w:ascii="黑体" w:hAnsi="黑体" w:eastAsia="黑体"/>
          <w:bCs/>
          <w:color w:val="000000"/>
          <w:sz w:val="52"/>
          <w:szCs w:val="52"/>
        </w:rPr>
      </w:pP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 xml:space="preserve">药材集采交易标准 </w: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苏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>芡实</w:t>
      </w:r>
    </w:p>
    <w:p w14:paraId="54E4EA0E">
      <w:pPr>
        <w:spacing w:before="157" w:beforeLines="50" w:after="157" w:afterLines="50"/>
        <w:ind w:left="-199" w:leftChars="-95" w:right="-304" w:rightChars="-145" w:firstLine="0" w:firstLineChars="0"/>
        <w:jc w:val="center"/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Centralized procurement standard 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for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 genuine regional materia medica</w:t>
      </w:r>
    </w:p>
    <w:p w14:paraId="288EE483">
      <w:pPr>
        <w:spacing w:before="157" w:beforeLines="50" w:after="157" w:afterLines="50"/>
        <w:jc w:val="center"/>
        <w:rPr>
          <w:rFonts w:ascii="宋体" w:hAnsi="宋体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EURYALES SEMEN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43564500">
      <w:pPr>
        <w:spacing w:before="157" w:beforeLines="50" w:after="157" w:afterLines="50"/>
        <w:rPr>
          <w:rFonts w:ascii="宋体" w:hAnsi="宋体"/>
          <w:bCs/>
          <w:color w:val="000000"/>
          <w:sz w:val="36"/>
          <w:szCs w:val="36"/>
        </w:rPr>
      </w:pPr>
      <w:bookmarkStart w:id="38" w:name="_GoBack"/>
      <w:bookmarkEnd w:id="38"/>
    </w:p>
    <w:p w14:paraId="55D9A8C2">
      <w:pPr>
        <w:pStyle w:val="11"/>
        <w:framePr w:wrap="around" w:vAnchor="margin" w:yAlign="top"/>
        <w:spacing w:before="157" w:beforeLines="50" w:after="157" w:afterLines="50"/>
        <w:ind w:left="5250" w:right="280"/>
        <w:rPr>
          <w:color w:val="000000"/>
        </w:rPr>
      </w:pPr>
    </w:p>
    <w:p w14:paraId="64E9A515">
      <w:pPr>
        <w:spacing w:before="157" w:beforeLines="50" w:after="157" w:afterLines="50"/>
        <w:rPr>
          <w:rFonts w:ascii="宋体" w:hAnsi="宋体"/>
          <w:bCs/>
          <w:color w:val="000000"/>
          <w:sz w:val="36"/>
          <w:szCs w:val="36"/>
        </w:r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261AFC4C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F43EDDB">
                                  <w:pPr>
                                    <w:pStyle w:val="18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11E35A">
                                  <w:pPr>
                                    <w:pStyle w:val="18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287AE4D2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261AFC4C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F43EDDB">
                            <w:pPr>
                              <w:pStyle w:val="18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11E35A">
                            <w:pPr>
                              <w:pStyle w:val="18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287AE4D2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4060190</wp:posOffset>
                </wp:positionH>
                <wp:positionV relativeFrom="margin">
                  <wp:posOffset>8014970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242B2F">
                            <w:pPr>
                              <w:pStyle w:val="12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19.7pt;margin-top:631.1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y1lJ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0242B2F">
                      <w:pPr>
                        <w:pStyle w:val="12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C8C644">
                            <w:pPr>
                              <w:pStyle w:val="12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DC8C644">
                      <w:pPr>
                        <w:pStyle w:val="12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F573A08">
      <w:pPr>
        <w:tabs>
          <w:tab w:val="left" w:pos="1305"/>
        </w:tabs>
        <w:spacing w:before="157" w:beforeLines="50" w:after="157" w:afterLines="50"/>
        <w:rPr>
          <w:rFonts w:ascii="Times New Roman" w:hAnsi="Times New Roman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-198120</wp:posOffset>
                </wp:positionH>
                <wp:positionV relativeFrom="paragraph">
                  <wp:posOffset>2544445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5.6pt;margin-top:200.35pt;height:0pt;width:481.9pt;z-index:251666432;mso-width-relative:page;mso-height-relative:page;" filled="f" stroked="t" coordsize="21600,21600" o:gfxdata="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iLZIS2QAAAAsBAAAPAAAAAAAAAAEA&#10;IAAAACIAAABkcnMvZG93bnJldi54bWxQSwECFAAUAAAACACHTuJABMopCdUBAACzAwAADgAAAAAA&#10;AAABACAAAAAo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786862C">
      <w:pPr>
        <w:pStyle w:val="4"/>
        <w:snapToGrid/>
        <w:spacing w:before="0" w:beforeLines="100" w:after="0" w:afterLines="100"/>
        <w:jc w:val="center"/>
        <w:outlineLvl w:val="0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22401"/>
      <w:bookmarkStart w:id="1" w:name="_Toc23109710"/>
      <w:bookmarkStart w:id="2" w:name="_Toc31551"/>
      <w:bookmarkStart w:id="3" w:name="_Toc30137"/>
      <w:bookmarkStart w:id="4" w:name="_Toc26679"/>
      <w:bookmarkStart w:id="5" w:name="_Toc29175"/>
      <w:bookmarkStart w:id="6" w:name="_Toc16010"/>
      <w:bookmarkStart w:id="7" w:name="_Toc13472"/>
      <w:bookmarkStart w:id="8" w:name="_Toc11998"/>
      <w:bookmarkStart w:id="9" w:name="_Toc7349"/>
      <w:bookmarkStart w:id="10" w:name="_Toc18223"/>
      <w:bookmarkStart w:id="11" w:name="_Toc840"/>
      <w:bookmarkStart w:id="12" w:name="_Toc21586"/>
      <w:bookmarkStart w:id="13" w:name="_Toc5123"/>
      <w:bookmarkStart w:id="14" w:name="_Toc18100"/>
      <w:bookmarkStart w:id="15" w:name="_Toc5094"/>
      <w:bookmarkStart w:id="16" w:name="_Toc13900"/>
      <w:bookmarkStart w:id="17" w:name="_Toc26541137"/>
      <w:bookmarkStart w:id="18" w:name="_Toc19640"/>
      <w:bookmarkStart w:id="19" w:name="_Toc32599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3BDA7FD5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本标准按照GB/T 1.1-2009《标准化工作导则 第1部分：标准的结构和编写》给出的规则起草。</w:t>
      </w:r>
    </w:p>
    <w:p w14:paraId="4422C86A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/>
          <w:color w:val="auto"/>
          <w:sz w:val="21"/>
          <w:szCs w:val="21"/>
        </w:rPr>
      </w:pPr>
      <w:r>
        <w:rPr>
          <w:rFonts w:hint="eastAsia" w:ascii="宋体" w:hAnsi="宋体"/>
          <w:color w:val="auto"/>
          <w:sz w:val="21"/>
          <w:szCs w:val="21"/>
        </w:rPr>
        <w:t>本标准由中国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乡村发展协会</w:t>
      </w:r>
      <w:r>
        <w:rPr>
          <w:rFonts w:hint="eastAsia" w:ascii="宋体" w:hAnsi="宋体"/>
          <w:color w:val="auto"/>
          <w:sz w:val="21"/>
          <w:szCs w:val="21"/>
        </w:rPr>
        <w:t>提出并归口。</w:t>
      </w:r>
    </w:p>
    <w:p w14:paraId="17F31DF6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宋体" w:hAnsi="宋体" w:eastAsia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/>
          <w:color w:val="auto"/>
          <w:sz w:val="21"/>
          <w:szCs w:val="21"/>
        </w:rPr>
        <w:t>本标准起草单位：</w:t>
      </w:r>
      <w:r>
        <w:rPr>
          <w:rFonts w:hint="eastAsia" w:ascii="宋体" w:hAnsi="宋体"/>
          <w:color w:val="auto"/>
          <w:sz w:val="21"/>
          <w:szCs w:val="21"/>
          <w:lang w:val="en-US" w:eastAsia="zh-CN"/>
        </w:rPr>
        <w:t>成都中医药大学、</w:t>
      </w:r>
      <w:r>
        <w:rPr>
          <w:rFonts w:hint="eastAsia" w:ascii="宋体" w:hAnsi="宋体"/>
          <w:color w:val="auto"/>
          <w:sz w:val="21"/>
          <w:szCs w:val="21"/>
        </w:rPr>
        <w:t>中健安检测认证中心有限公司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、广东省中药研究所。</w:t>
      </w:r>
    </w:p>
    <w:p w14:paraId="50F8DE61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eastAsia="宋体"/>
          <w:lang w:eastAsia="zh-CN"/>
        </w:rPr>
      </w:pPr>
      <w:r>
        <w:rPr>
          <w:rFonts w:hint="eastAsia" w:ascii="宋体" w:hAnsi="宋体"/>
          <w:color w:val="auto"/>
          <w:sz w:val="21"/>
          <w:szCs w:val="21"/>
        </w:rPr>
        <w:t>本标准主要起草人：</w:t>
      </w:r>
      <w:r>
        <w:rPr>
          <w:rFonts w:hint="eastAsia" w:ascii="宋体" w:hAnsi="宋体"/>
          <w:color w:val="auto"/>
          <w:sz w:val="21"/>
          <w:szCs w:val="21"/>
          <w:lang w:eastAsia="zh-CN"/>
        </w:rPr>
        <w:t>曾庆钱、高继海、郑艳、李美恋、陈卫明、郑良豹、李倩文、王琦。</w:t>
      </w:r>
    </w:p>
    <w:p w14:paraId="2302E3F4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br w:type="page"/>
      </w:r>
    </w:p>
    <w:p w14:paraId="61AAB8D5">
      <w:pPr>
        <w:spacing w:before="157" w:beforeLines="50" w:after="157" w:afterLines="50"/>
        <w:jc w:val="center"/>
        <w:rPr>
          <w:rFonts w:ascii="黑体" w:hAnsi="黑体" w:eastAsia="黑体"/>
          <w:bCs/>
          <w:color w:val="000000"/>
          <w:sz w:val="32"/>
          <w:szCs w:val="32"/>
        </w:rPr>
      </w:pPr>
    </w:p>
    <w:p w14:paraId="5125BC47">
      <w:pPr>
        <w:spacing w:before="0" w:beforeLines="100" w:after="0" w:afterLines="100"/>
        <w:jc w:val="center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 xml:space="preserve">药材集采交易标准 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苏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芡实</w:t>
      </w:r>
    </w:p>
    <w:p w14:paraId="3E8C09B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1 范围</w:t>
      </w:r>
    </w:p>
    <w:p w14:paraId="62750DB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苏芡实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集采的术语和定义、集采要求。</w:t>
      </w:r>
    </w:p>
    <w:p w14:paraId="0355A3D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本标准适用于指导中华人民共和国境内中药材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苏芡实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的集采交易。</w:t>
      </w:r>
    </w:p>
    <w:p w14:paraId="7060958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2 规范性引用文件</w:t>
      </w:r>
    </w:p>
    <w:p w14:paraId="006CC50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0CFE5B2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TZGXCFZXH 0001.1-2024 《中药材集采交易标准编制通则》</w:t>
      </w:r>
    </w:p>
    <w:p w14:paraId="76F823C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T/CACM 1021.1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2016 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编制通则》</w:t>
      </w:r>
    </w:p>
    <w:p w14:paraId="3C1D7CD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T/CACM 1021.36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2018 《中药材商品规格等级 芡实》</w:t>
      </w:r>
    </w:p>
    <w:p w14:paraId="752E1A4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3 术语和定义</w:t>
      </w:r>
    </w:p>
    <w:p w14:paraId="43A44FE5">
      <w:pPr>
        <w:widowControl/>
        <w:spacing w:before="157" w:beforeLines="50" w:after="157" w:afterLines="50"/>
        <w:jc w:val="left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3.</w:t>
      </w:r>
      <w:r>
        <w:rPr>
          <w:rFonts w:ascii="黑体" w:hAnsi="黑体" w:eastAsia="黑体"/>
          <w:bCs/>
          <w:color w:val="000000"/>
          <w:sz w:val="21"/>
          <w:szCs w:val="21"/>
        </w:rPr>
        <w:t>1</w:t>
      </w: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 </w:t>
      </w:r>
    </w:p>
    <w:p w14:paraId="4AE9FC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left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芡实 </w:t>
      </w:r>
    </w:p>
    <w:p w14:paraId="62682FB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睡莲科植物芡</w:t>
      </w:r>
      <w:r>
        <w:rPr>
          <w:rFonts w:hint="eastAsia" w:ascii="宋体" w:hAnsi="宋体" w:cs="宋体"/>
          <w:bCs/>
          <w:i/>
          <w:iCs/>
          <w:color w:val="000000"/>
          <w:sz w:val="21"/>
          <w:szCs w:val="21"/>
        </w:rPr>
        <w:t>Euryale ferox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 xml:space="preserve"> Salisb. 的干燥成熟种仁。秋末冬初采收成熟果实，除去果皮，取出种子，洗净，再除去硬壳（外种皮），晒干。</w:t>
      </w:r>
    </w:p>
    <w:p w14:paraId="351EC4D2">
      <w:pPr>
        <w:widowControl/>
        <w:spacing w:before="157" w:beforeLines="50" w:after="157" w:afterLines="50"/>
        <w:jc w:val="left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3.</w:t>
      </w:r>
      <w:r>
        <w:rPr>
          <w:rFonts w:ascii="黑体" w:hAnsi="黑体" w:eastAsia="黑体"/>
          <w:bCs/>
          <w:color w:val="000000"/>
          <w:sz w:val="21"/>
          <w:szCs w:val="21"/>
        </w:rPr>
        <w:t>2</w:t>
      </w: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 </w:t>
      </w:r>
    </w:p>
    <w:p w14:paraId="001BC9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420" w:firstLineChars="200"/>
        <w:jc w:val="left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杂质</w:t>
      </w:r>
    </w:p>
    <w:p w14:paraId="4724D7A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ind w:firstLine="420" w:firstLineChars="2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系指中药材中混杂的非药用部分。芡实的杂质包括果皮等。</w:t>
      </w:r>
    </w:p>
    <w:p w14:paraId="452B033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 集采要求</w:t>
      </w:r>
    </w:p>
    <w:p w14:paraId="38E3A5BD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4.1来源</w:t>
      </w:r>
    </w:p>
    <w:p w14:paraId="081D6661">
      <w:pPr>
        <w:pStyle w:val="4"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4.1.1 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基原</w:t>
      </w:r>
    </w:p>
    <w:p w14:paraId="178E246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睡莲科植物芡</w:t>
      </w:r>
      <w:r>
        <w:rPr>
          <w:rFonts w:hint="eastAsia" w:ascii="宋体" w:hAnsi="宋体" w:cs="宋体"/>
          <w:bCs/>
          <w:i/>
          <w:iCs/>
          <w:color w:val="000000"/>
          <w:sz w:val="21"/>
          <w:szCs w:val="21"/>
        </w:rPr>
        <w:t>Euryale ferox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 xml:space="preserve"> Salisb.。</w:t>
      </w:r>
    </w:p>
    <w:p w14:paraId="26E97C4C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4.1.2 药用部位</w:t>
      </w:r>
    </w:p>
    <w:p w14:paraId="2FC6BE5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干燥成熟种仁。</w:t>
      </w:r>
    </w:p>
    <w:p w14:paraId="10056580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4.1.3 产地</w:t>
      </w:r>
    </w:p>
    <w:p w14:paraId="5AB3A5D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FF0000"/>
          <w:sz w:val="21"/>
          <w:szCs w:val="21"/>
          <w:highlight w:val="yellow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江苏省苏州及周边池沼湖塘浅水区域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。</w:t>
      </w:r>
    </w:p>
    <w:p w14:paraId="02525CC4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4.1.4 采收期</w:t>
      </w:r>
    </w:p>
    <w:p w14:paraId="67148C9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秋末冬初采收成熟果实。</w:t>
      </w:r>
    </w:p>
    <w:p w14:paraId="28D18470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4.1.5 产地加工</w:t>
      </w:r>
    </w:p>
    <w:p w14:paraId="37E9872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除去果皮，取出种子，洗净，再除去硬壳（外种皮），晒干。</w:t>
      </w:r>
    </w:p>
    <w:p w14:paraId="09EAFCA2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 性状</w:t>
      </w:r>
    </w:p>
    <w:p w14:paraId="7898C351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4.2.1 形状</w:t>
      </w:r>
    </w:p>
    <w:p w14:paraId="121E755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呈类球形，多为破粒。</w:t>
      </w:r>
    </w:p>
    <w:p w14:paraId="0AEDBF0E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4.2.2 大小</w:t>
      </w:r>
    </w:p>
    <w:p w14:paraId="0A7F611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完整者直径5～8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mm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选货直径≥7mm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。</w:t>
      </w:r>
    </w:p>
    <w:p w14:paraId="208BBEA8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4.2.3 表面</w:t>
      </w:r>
    </w:p>
    <w:p w14:paraId="59847C5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表面有棕红色或红褐色内种皮，一端黄白色，约占全体1/3，有凹点状的种脐痕，除去内种皮显白色。</w:t>
      </w:r>
    </w:p>
    <w:p w14:paraId="3C27052D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4.2.4 断面</w:t>
      </w:r>
    </w:p>
    <w:p w14:paraId="4CC6FCB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断面白色，粉性。</w:t>
      </w:r>
    </w:p>
    <w:p w14:paraId="6D060291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4.2.5 质地</w:t>
      </w:r>
    </w:p>
    <w:p w14:paraId="031CB60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质较硬。</w:t>
      </w:r>
    </w:p>
    <w:p w14:paraId="62A02064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4.2.6 气味</w:t>
      </w:r>
    </w:p>
    <w:p w14:paraId="62D444F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气微，味淡。</w:t>
      </w:r>
    </w:p>
    <w:p w14:paraId="12F22736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4.3 鉴别</w:t>
      </w:r>
    </w:p>
    <w:p w14:paraId="285507F9">
      <w:pPr>
        <w:pStyle w:val="4"/>
        <w:snapToGrid/>
        <w:spacing w:before="157" w:beforeLines="50" w:after="157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4.3.1 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显微鉴别</w:t>
      </w:r>
    </w:p>
    <w:p w14:paraId="221193F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本品粉末类白色。主为淀粉粒，单粒类圆形，直径1～4μm，大粒脐点隐约可见；复粒多数由百余分粒组成，类球形，直径13～35μm，少数由2～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分粒组成。</w:t>
      </w:r>
    </w:p>
    <w:p w14:paraId="329A5D7F">
      <w:pPr>
        <w:pStyle w:val="4"/>
        <w:snapToGrid/>
        <w:spacing w:before="157" w:beforeLines="50" w:after="157" w:afterLines="50"/>
        <w:jc w:val="both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4.3.2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 xml:space="preserve"> 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薄层鉴别</w:t>
      </w:r>
    </w:p>
    <w:p w14:paraId="0A95540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取本品粉末2g，加二氯甲烷30m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l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，超声处理15分钟，滤过，滤液蒸干，残渣加乙酸乙酯2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ml使溶解，作为供试品溶液。另取芡实对照药材2g，同法制成对照药材溶液。照薄层色谱法（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《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中华人民共和国药典》2020年版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通则0502）试验，吸取上述两种溶液各10μ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l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，分别点于同一硅胶G薄层板上，以正己烷-丙酮（5：1）为展开剂，展开，取出，晾干，喷以10%硫酸乙醇溶液，在105℃加热至斑点显色清晰。供试品色谱中，在与对照药材色谱相应的位置上，显相同颜色的斑点。</w:t>
      </w:r>
    </w:p>
    <w:p w14:paraId="611448DC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4.4检查</w:t>
      </w:r>
    </w:p>
    <w:p w14:paraId="7EEF08EB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4.4.1 水分</w:t>
      </w:r>
    </w:p>
    <w:p w14:paraId="741673B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《中华人民共和国药典》2020版</w:t>
      </w:r>
      <w:r>
        <w:rPr>
          <w:rFonts w:hint="eastAsia" w:ascii="宋体" w:hAnsi="宋体" w:cs="宋体"/>
          <w:bCs/>
          <w:color w:val="auto"/>
          <w:sz w:val="21"/>
          <w:szCs w:val="21"/>
        </w:rPr>
        <w:t>通则2301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，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不得过14.0%。</w:t>
      </w:r>
    </w:p>
    <w:p w14:paraId="5EE40F68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4.4.2 总灰分</w:t>
      </w:r>
    </w:p>
    <w:p w14:paraId="1C37D61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《中华人民共和国药典》2020版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通则2302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法测定，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不得过1.0%。</w:t>
      </w:r>
    </w:p>
    <w:p w14:paraId="51F01883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4.4.3 </w:t>
      </w:r>
      <w:r>
        <w:rPr>
          <w:rFonts w:ascii="黑体" w:hAnsi="黑体" w:eastAsia="黑体"/>
          <w:bCs/>
          <w:color w:val="000000"/>
          <w:sz w:val="21"/>
          <w:szCs w:val="21"/>
        </w:rPr>
        <w:t>浸出物</w:t>
      </w:r>
    </w:p>
    <w:p w14:paraId="396E444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《中华人民共和国药典》2020版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通则2201项下的热浸法测定，</w:t>
      </w:r>
      <w:r>
        <w:rPr>
          <w:rFonts w:ascii="宋体" w:hAnsi="宋体" w:cs="宋体"/>
          <w:bCs/>
          <w:color w:val="000000"/>
          <w:sz w:val="21"/>
          <w:szCs w:val="21"/>
        </w:rPr>
        <w:t>浸出物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不得少于8.0%。</w:t>
      </w:r>
    </w:p>
    <w:p w14:paraId="7D03B6C8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4.4.4 二氧化硫残留</w:t>
      </w:r>
    </w:p>
    <w:p w14:paraId="794B316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《中华人民共和国药典》2020版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通则2331二氧化硫残留量测定法测定，</w:t>
      </w:r>
      <w:r>
        <w:rPr>
          <w:rFonts w:hint="eastAsia" w:ascii="宋体" w:hAnsi="宋体" w:cs="宋体"/>
          <w:bCs/>
          <w:color w:val="auto"/>
          <w:sz w:val="21"/>
          <w:szCs w:val="21"/>
        </w:rPr>
        <w:t>不得过150mg/kg</w:t>
      </w:r>
    </w:p>
    <w:p w14:paraId="617FB585">
      <w:pPr>
        <w:pStyle w:val="4"/>
        <w:snapToGrid/>
        <w:spacing w:before="120" w:beforeLines="50" w:after="120" w:afterLines="50"/>
        <w:jc w:val="both"/>
        <w:rPr>
          <w:rFonts w:hint="default" w:ascii="黑体" w:hAnsi="黑体" w:eastAsia="黑体"/>
          <w:bCs/>
          <w:color w:val="auto"/>
          <w:sz w:val="21"/>
          <w:szCs w:val="21"/>
          <w:lang w:val="en-US" w:eastAsia="zh-CN"/>
        </w:rPr>
      </w:pPr>
      <w:bookmarkStart w:id="21" w:name="_Toc21136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4.4.5 重金属</w:t>
      </w:r>
      <w:bookmarkEnd w:id="21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残留</w:t>
      </w:r>
    </w:p>
    <w:p w14:paraId="412D7EE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照</w:t>
      </w:r>
      <w:r>
        <w:rPr>
          <w:rFonts w:hint="default" w:ascii="宋体" w:hAnsi="宋体" w:cs="Times New Roman" w:eastAsiaTheme="minorEastAsia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《中华人民共和国药典》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2020版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通则2321原子吸收分光光度法或电感耦合等离子体质谱法测定，铅不得过5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mg/kg；镉不得过1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mg/kg；砷不得过2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mg/kg；汞不得过0.2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mg/kg；铜不得过20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mg/kg。</w:t>
      </w:r>
    </w:p>
    <w:p w14:paraId="1AF1B08D">
      <w:pPr>
        <w:pStyle w:val="4"/>
        <w:snapToGrid/>
        <w:spacing w:before="120" w:beforeLines="50" w:after="120" w:afterLines="50"/>
        <w:jc w:val="both"/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</w:pPr>
      <w:bookmarkStart w:id="22" w:name="_Toc10374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4.4.6 农药残留</w:t>
      </w:r>
      <w:bookmarkEnd w:id="22"/>
    </w:p>
    <w:p w14:paraId="3D00E7A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照《中华人民共和国药典》2020年版通则0212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中列出的禁用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农药残留不得检出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。</w:t>
      </w:r>
    </w:p>
    <w:p w14:paraId="35ED966B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4.5 质量控制</w:t>
      </w:r>
    </w:p>
    <w:p w14:paraId="2F8241DA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4.5.1 可追溯</w:t>
      </w:r>
    </w:p>
    <w:p w14:paraId="15BF415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auto"/>
          <w:sz w:val="21"/>
          <w:szCs w:val="21"/>
        </w:rPr>
      </w:pPr>
      <w:r>
        <w:rPr>
          <w:rFonts w:hint="eastAsia" w:ascii="宋体" w:hAnsi="宋体" w:cs="宋体"/>
          <w:bCs/>
          <w:color w:val="auto"/>
          <w:sz w:val="21"/>
          <w:szCs w:val="21"/>
        </w:rPr>
        <w:t>集采交易药材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苏芡实</w:t>
      </w:r>
      <w:r>
        <w:rPr>
          <w:rFonts w:hint="eastAsia" w:ascii="宋体" w:hAnsi="宋体" w:cs="宋体"/>
          <w:bCs/>
          <w:color w:val="auto"/>
          <w:sz w:val="21"/>
          <w:szCs w:val="21"/>
        </w:rPr>
        <w:t>应实现中药材生产全过程可追溯，并通过第三方溯源评价。</w:t>
      </w:r>
    </w:p>
    <w:p w14:paraId="08692979">
      <w:pPr>
        <w:pStyle w:val="4"/>
        <w:snapToGrid/>
        <w:spacing w:before="157" w:beforeLines="50" w:after="157" w:afterLines="50"/>
        <w:jc w:val="both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4.5.2 </w:t>
      </w:r>
      <w:r>
        <w:rPr>
          <w:rFonts w:hint="eastAsia" w:ascii="宋体" w:hAnsi="宋体" w:eastAsia="黑体"/>
          <w:bCs/>
          <w:color w:val="auto"/>
          <w:sz w:val="21"/>
          <w:szCs w:val="21"/>
          <w:lang w:val="en-US" w:eastAsia="zh-CN"/>
        </w:rPr>
        <w:t>药材生产管理规范</w:t>
      </w:r>
    </w:p>
    <w:p w14:paraId="73B2D50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</w:rPr>
        <w:t>精品药材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苏芡实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应符合中药材GAP要求，并通过GAP备案或延伸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审查通过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val="en-US" w:eastAsia="zh-CN"/>
        </w:rPr>
        <w:t>。</w:t>
      </w:r>
    </w:p>
    <w:p w14:paraId="369CB53A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4.5.3 道地药材</w:t>
      </w:r>
    </w:p>
    <w:p w14:paraId="78C5E13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精品药材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苏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芡实应符合道地药材要求，并通过第三方道地药材认证。</w:t>
      </w:r>
    </w:p>
    <w:p w14:paraId="4078A639">
      <w:pPr>
        <w:pStyle w:val="4"/>
        <w:snapToGrid/>
        <w:spacing w:before="157" w:beforeLines="50" w:after="157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4.6 等级及集采要求</w:t>
      </w:r>
    </w:p>
    <w:p w14:paraId="15641B8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集采药材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苏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芡实统货、选货、精品药材具体要求见表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1。</w:t>
      </w:r>
    </w:p>
    <w:tbl>
      <w:tblPr>
        <w:tblStyle w:val="8"/>
        <w:tblW w:w="9700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783"/>
        <w:gridCol w:w="2158"/>
        <w:gridCol w:w="122"/>
        <w:gridCol w:w="1903"/>
        <w:gridCol w:w="133"/>
        <w:gridCol w:w="2160"/>
      </w:tblGrid>
      <w:tr w14:paraId="75B7F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01A8C09">
            <w:pPr>
              <w:spacing w:before="157" w:beforeLines="50" w:after="157" w:afterLines="50"/>
              <w:jc w:val="center"/>
              <w:rPr>
                <w:rFonts w:ascii="Times New Roman" w:hAnsi="Times New Roman"/>
                <w:b/>
                <w:bCs/>
                <w:color w:val="000000"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Cs w:val="21"/>
                <w:lang w:val="en-US" w:eastAsia="zh-CN"/>
              </w:rPr>
              <w:t xml:space="preserve">表1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Cs w:val="21"/>
              </w:rPr>
              <w:br w:type="page"/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Cs w:val="21"/>
                <w:lang w:val="en-US" w:eastAsia="zh-CN"/>
              </w:rPr>
              <w:t>道地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Cs w:val="21"/>
                <w:lang w:bidi="ar"/>
              </w:rPr>
              <w:t>药材集采交易标准 苏芡实</w:t>
            </w:r>
          </w:p>
        </w:tc>
      </w:tr>
      <w:tr w14:paraId="64478B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2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3E857E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14479D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/>
              <w:snapToGrid w:val="0"/>
              <w:spacing w:before="157" w:beforeLines="50" w:after="157" w:afterLines="50"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  <w:p w14:paraId="358A9B64">
            <w:pPr>
              <w:spacing w:before="157" w:beforeLines="50" w:after="157" w:afterLines="50"/>
              <w:jc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28A5B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统货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88D22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选货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54C99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ascii="Times New Roman" w:hAnsi="Times New Roman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精品药材</w:t>
            </w:r>
          </w:p>
        </w:tc>
      </w:tr>
      <w:tr w14:paraId="09AB7E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9804D2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来源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13027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基原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D859CA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睡莲科植物芡</w:t>
            </w:r>
            <w:r>
              <w:rPr>
                <w:rFonts w:hint="eastAsia" w:ascii="宋体" w:hAnsi="宋体" w:cs="宋体"/>
                <w:i/>
                <w:iCs/>
                <w:color w:val="000000"/>
                <w:sz w:val="18"/>
                <w:szCs w:val="18"/>
              </w:rPr>
              <w:t xml:space="preserve">Euryale ferox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Salisb.</w:t>
            </w:r>
          </w:p>
        </w:tc>
      </w:tr>
      <w:tr w14:paraId="165F5F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FD44F3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17C0E9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药用部位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EF3F4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干燥成熟种仁</w:t>
            </w:r>
          </w:p>
        </w:tc>
      </w:tr>
      <w:tr w14:paraId="2055DF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34A80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9636E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采收时间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83A103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秋末冬初采收成熟果实</w:t>
            </w:r>
          </w:p>
        </w:tc>
      </w:tr>
      <w:tr w14:paraId="1F6D7D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D1BFB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46803B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产地加工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133D81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除去果皮，取出种子，洗净，再除去硬壳（外种皮），晒干</w:t>
            </w:r>
          </w:p>
        </w:tc>
      </w:tr>
      <w:tr w14:paraId="1E6B73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054D81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74521D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产地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3568B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江苏省苏州及周边池沼湖塘浅水区域</w:t>
            </w:r>
          </w:p>
        </w:tc>
      </w:tr>
      <w:tr w14:paraId="516170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115943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性状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1628E9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形状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B228BD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呈类球形，多为破粒 </w:t>
            </w:r>
          </w:p>
        </w:tc>
      </w:tr>
      <w:tr w14:paraId="4CB10C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22B2C9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5DD97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大小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B034F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芡实种子（除去外种皮）直径≥5mm</w:t>
            </w:r>
          </w:p>
        </w:tc>
        <w:tc>
          <w:tcPr>
            <w:tcW w:w="2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B4BB04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芡实种子（除去外种皮）直径≥7mm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F12F23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芡实种子（除去外种皮）直径≥7mm</w:t>
            </w:r>
          </w:p>
        </w:tc>
      </w:tr>
      <w:tr w14:paraId="485A8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1DB47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4EC840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表面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67E373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表面有棕红色或红褐色内种皮，一端黄白色，约占全体1/3，有凹点状的种脐痕，除去内种皮显白色</w:t>
            </w:r>
          </w:p>
        </w:tc>
      </w:tr>
      <w:tr w14:paraId="4B003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710440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A8E10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断面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A8C31E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断面白色，粉性</w:t>
            </w:r>
          </w:p>
        </w:tc>
      </w:tr>
      <w:tr w14:paraId="4A074E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7A095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F7036D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质地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63BF35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质较硬</w:t>
            </w:r>
          </w:p>
        </w:tc>
      </w:tr>
      <w:tr w14:paraId="59CD44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2128D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07587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气味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016F4C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气微，味淡</w:t>
            </w:r>
          </w:p>
        </w:tc>
      </w:tr>
      <w:tr w14:paraId="11E97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17BE0E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鉴别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307737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显微鉴别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2AD14C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本品粉末类白色。主为淀粉粒，单粒类圆形，直径1～4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μm，大粒脐点隐约可见；复粒多数由百余分粒组成，类球形，直径13～35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μm，少数由2～3分粒组成</w:t>
            </w:r>
          </w:p>
        </w:tc>
      </w:tr>
      <w:tr w14:paraId="32F4A6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91B3C6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F8DB3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薄层鉴别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CCFA3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取本品粉末2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g，加二氯甲烷30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m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L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，超声处理15分钟，滤过，滤液蒸干，残渣加乙酸乙酯2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m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L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使溶解，作为供试品溶液。另取芡实对照药材2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g，同法制成对照药材溶液。照薄层色谱法（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《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中华人民共和国药典》2020年版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通则0502）试验，吸取上述两种溶液各10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μ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>L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，分别点于同一硅胶G薄层板上，以正己烷-丙酮（5：1）为展开剂，展开，取出，晾干，喷以10%硫酸乙醇溶液，在105℃加热至斑点显色清晰。供试品色谱中，在与对照药材色谱相应的位置上，显相同颜色的斑点</w:t>
            </w:r>
          </w:p>
        </w:tc>
      </w:tr>
      <w:tr w14:paraId="1ACEA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BE06C60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检查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788E5B7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水分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29DAA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不得过14.0%</w:t>
            </w:r>
          </w:p>
        </w:tc>
      </w:tr>
      <w:tr w14:paraId="36ED1B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FCBD20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2FA4E6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总灰分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8BAC0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不得过1.0%</w:t>
            </w:r>
          </w:p>
        </w:tc>
      </w:tr>
      <w:tr w14:paraId="59B9A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6E81AC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3FED0E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浸出物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AB1023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不得少于8.0%</w:t>
            </w:r>
          </w:p>
        </w:tc>
      </w:tr>
      <w:tr w14:paraId="1AD2F2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90F118C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ACA55A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二氧化硫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残留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E35B63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≤150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</w:rPr>
              <w:t>mg/kg</w:t>
            </w:r>
          </w:p>
        </w:tc>
      </w:tr>
      <w:tr w14:paraId="4AC385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0241A8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1930AA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农药残留*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F1EFC4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《中华人民共和国药典》2020年版通则0212中列出的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禁用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农药残留不得检出</w:t>
            </w:r>
          </w:p>
        </w:tc>
      </w:tr>
      <w:tr w14:paraId="73CF00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23D26990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6DD6A8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重金属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残留</w:t>
            </w:r>
          </w:p>
        </w:tc>
        <w:tc>
          <w:tcPr>
            <w:tcW w:w="64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00D92C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铅不得过10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mg/kg；镉不得过1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mg/kg；砷不得过5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mg/kg；汞不得过1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mg/kg；铜不得过20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mg/kg</w:t>
            </w:r>
          </w:p>
        </w:tc>
      </w:tr>
      <w:tr w14:paraId="7139DA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EB067D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质量控制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0C86D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可追溯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7CAB4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0"/>
                <w:sz w:val="18"/>
                <w:szCs w:val="18"/>
                <w:lang w:bidi="ar"/>
              </w:rPr>
              <w:t>通过第三方溯源评价</w:t>
            </w:r>
          </w:p>
        </w:tc>
      </w:tr>
      <w:tr w14:paraId="520653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1E9FA0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6C38E7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GAP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/GACP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1D95B7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A9D94B8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913B45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GAP备案</w:t>
            </w:r>
            <w:r>
              <w:rPr>
                <w:rFonts w:hint="eastAsia" w:ascii="宋体" w:hAnsi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延伸</w:t>
            </w: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审查通过</w:t>
            </w:r>
          </w:p>
        </w:tc>
      </w:tr>
      <w:tr w14:paraId="0244EB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2B0100">
            <w:pPr>
              <w:spacing w:before="157" w:beforeLines="50" w:after="157" w:afterLines="50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D099C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道地药材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B2325B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3FC6E0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7F3281">
            <w:pPr>
              <w:widowControl/>
              <w:spacing w:before="157" w:beforeLines="50" w:after="157" w:afterLines="50"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道地药材认证</w:t>
            </w:r>
          </w:p>
        </w:tc>
      </w:tr>
      <w:bookmarkEnd w:id="20"/>
    </w:tbl>
    <w:p w14:paraId="2339944E">
      <w:pPr>
        <w:spacing w:before="157" w:beforeLines="50" w:after="157" w:afterLines="50"/>
        <w:rPr>
          <w:rFonts w:ascii="黑体" w:hAnsi="黑体" w:eastAsia="黑体"/>
          <w:strike/>
          <w:color w:val="000000"/>
          <w:szCs w:val="21"/>
        </w:rPr>
      </w:pPr>
      <w:bookmarkStart w:id="23" w:name="_Toc23232"/>
      <w:bookmarkStart w:id="24" w:name="_Toc5990"/>
      <w:bookmarkStart w:id="25" w:name="_Toc17181"/>
      <w:bookmarkStart w:id="26" w:name="_Toc5517"/>
      <w:bookmarkStart w:id="27" w:name="_Toc25235"/>
      <w:bookmarkStart w:id="28" w:name="_Toc29162"/>
      <w:bookmarkStart w:id="29" w:name="_Toc501701529"/>
      <w:r>
        <w:rPr>
          <w:rFonts w:ascii="黑体" w:hAnsi="黑体" w:eastAsia="黑体"/>
          <w:strike/>
          <w:color w:val="000000"/>
          <w:szCs w:val="21"/>
        </w:rPr>
        <w:br w:type="page"/>
      </w:r>
    </w:p>
    <w:p w14:paraId="71FE9F8F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  <w:t>附录A</w:t>
      </w:r>
    </w:p>
    <w:p w14:paraId="2131EA20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  <w:t>（规范性附录）</w:t>
      </w:r>
    </w:p>
    <w:p w14:paraId="6FEBF643">
      <w:pPr>
        <w:spacing w:before="157" w:beforeLines="50" w:after="157" w:afterLines="50"/>
        <w:jc w:val="center"/>
        <w:outlineLvl w:val="0"/>
        <w:rPr>
          <w:rFonts w:ascii="Times New Roman" w:hAnsi="Times New Roman" w:eastAsia="Times New Roman"/>
          <w:strike/>
        </w:rPr>
      </w:pPr>
      <w:r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  <w:t>苏芡实集采交易规格等级性状图</w:t>
      </w:r>
      <w:bookmarkEnd w:id="23"/>
      <w:bookmarkEnd w:id="24"/>
      <w:bookmarkEnd w:id="25"/>
      <w:bookmarkEnd w:id="26"/>
      <w:bookmarkEnd w:id="27"/>
      <w:bookmarkEnd w:id="28"/>
    </w:p>
    <w:p w14:paraId="3D86EDA9">
      <w:pPr>
        <w:pStyle w:val="3"/>
        <w:spacing w:before="157" w:beforeLines="50" w:after="157" w:afterLines="50" w:line="240" w:lineRule="auto"/>
        <w:ind w:left="0" w:firstLine="1470" w:firstLineChars="700"/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highlight w:val="none"/>
          <w:lang w:val="en-US" w:eastAsia="zh-CN"/>
        </w:rPr>
        <w:drawing>
          <wp:inline distT="0" distB="0" distL="114300" distR="114300">
            <wp:extent cx="4319905" cy="2835910"/>
            <wp:effectExtent l="0" t="0" r="10795" b="8890"/>
            <wp:docPr id="9" name="图片 9" descr="88-芡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88-芡实"/>
                    <pic:cNvPicPr>
                      <a:picLocks noChangeAspect="1"/>
                    </pic:cNvPicPr>
                  </pic:nvPicPr>
                  <pic:blipFill>
                    <a:blip r:embed="rId15"/>
                    <a:srcRect l="2166"/>
                    <a:stretch>
                      <a:fillRect/>
                    </a:stretch>
                  </pic:blipFill>
                  <pic:spPr>
                    <a:xfrm>
                      <a:off x="0" y="0"/>
                      <a:ext cx="4319905" cy="2835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74988">
      <w:pPr>
        <w:pStyle w:val="3"/>
        <w:spacing w:before="157" w:beforeLines="50" w:after="157" w:afterLines="50" w:line="240" w:lineRule="auto"/>
        <w:ind w:left="0" w:firstLine="1260" w:firstLineChars="700"/>
        <w:rPr>
          <w:rFonts w:hint="eastAsia" w:ascii="Times New Roman" w:hAnsi="Times New Roman" w:eastAsia="宋体"/>
          <w:strike w:val="0"/>
          <w:lang w:val="en-US" w:eastAsia="zh-CN"/>
        </w:rPr>
      </w:pPr>
      <w:r>
        <w:rPr>
          <w:rFonts w:hint="eastAsia" w:ascii="宋体" w:hAnsi="宋体" w:eastAsia="宋体" w:cs="宋体"/>
          <w:strike w:val="0"/>
          <w:sz w:val="18"/>
          <w:szCs w:val="18"/>
          <w:lang w:val="en-US" w:eastAsia="zh-CN"/>
        </w:rPr>
        <w:t>注：图左-选货</w:t>
      </w:r>
      <w:r>
        <w:rPr>
          <w:rFonts w:hint="eastAsia" w:cs="宋体"/>
          <w:strike w:val="0"/>
          <w:sz w:val="18"/>
          <w:szCs w:val="18"/>
          <w:lang w:val="en-US" w:eastAsia="zh-CN"/>
        </w:rPr>
        <w:t>，</w:t>
      </w:r>
      <w:r>
        <w:rPr>
          <w:rFonts w:hint="eastAsia" w:ascii="宋体" w:hAnsi="宋体" w:eastAsia="宋体" w:cs="宋体"/>
          <w:strike w:val="0"/>
          <w:sz w:val="18"/>
          <w:szCs w:val="18"/>
          <w:lang w:val="en-US" w:eastAsia="zh-CN"/>
        </w:rPr>
        <w:t>图右-统货</w:t>
      </w:r>
      <w:r>
        <w:rPr>
          <w:rFonts w:hint="eastAsia" w:cs="宋体"/>
          <w:strike w:val="0"/>
          <w:sz w:val="18"/>
          <w:szCs w:val="18"/>
          <w:lang w:val="en-US" w:eastAsia="zh-CN"/>
        </w:rPr>
        <w:t>。</w:t>
      </w:r>
    </w:p>
    <w:p w14:paraId="7C784626">
      <w:pPr>
        <w:pStyle w:val="3"/>
        <w:spacing w:before="157" w:beforeLines="50" w:after="157" w:afterLines="50" w:line="240" w:lineRule="auto"/>
        <w:ind w:left="0" w:firstLine="420" w:firstLineChars="200"/>
        <w:jc w:val="center"/>
        <w:rPr>
          <w:rFonts w:hint="eastAsia" w:ascii="黑体" w:hAnsi="黑体" w:eastAsia="黑体" w:cs="黑体"/>
          <w:strike w:val="0"/>
          <w:lang w:val="en-US" w:eastAsia="zh-CN"/>
        </w:rPr>
        <w:sectPr>
          <w:headerReference r:id="rId9" w:type="default"/>
          <w:footerReference r:id="rId10" w:type="default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  <w:r>
        <w:rPr>
          <w:rFonts w:hint="eastAsia" w:ascii="黑体" w:hAnsi="黑体" w:eastAsia="黑体" w:cs="黑体"/>
          <w:strike w:val="0"/>
          <w:lang w:val="en-US" w:eastAsia="zh-CN"/>
        </w:rPr>
        <w:t>图A1 芡实药材规格等级性状图</w:t>
      </w:r>
    </w:p>
    <w:bookmarkEnd w:id="29"/>
    <w:p w14:paraId="29A13EA7">
      <w:pPr>
        <w:tabs>
          <w:tab w:val="center" w:pos="0"/>
          <w:tab w:val="center" w:pos="4201"/>
          <w:tab w:val="right" w:leader="dot" w:pos="9298"/>
        </w:tabs>
        <w:spacing w:before="157" w:beforeLines="50" w:after="157" w:afterLines="50"/>
        <w:jc w:val="center"/>
        <w:outlineLvl w:val="0"/>
        <w:rPr>
          <w:rFonts w:ascii="黑体" w:hAnsi="黑体" w:eastAsia="黑体" w:cs="宋体"/>
          <w:szCs w:val="21"/>
        </w:rPr>
      </w:pPr>
      <w:bookmarkStart w:id="30" w:name="_Toc7443"/>
      <w:bookmarkStart w:id="31" w:name="_Toc9701"/>
      <w:bookmarkStart w:id="32" w:name="_Toc27406"/>
      <w:bookmarkStart w:id="33" w:name="_Toc16858"/>
      <w:bookmarkStart w:id="34" w:name="_Toc30293"/>
      <w:bookmarkStart w:id="35" w:name="_Toc26118"/>
      <w:bookmarkStart w:id="36" w:name="_Toc25047693"/>
      <w:bookmarkStart w:id="37" w:name="_Toc15722"/>
      <w:r>
        <w:rPr>
          <w:rFonts w:hint="eastAsia" w:ascii="黑体" w:hAnsi="黑体" w:eastAsia="黑体" w:cs="宋体"/>
          <w:szCs w:val="21"/>
        </w:rPr>
        <w:t>参考文献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47380C5E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434801D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3077858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5171F698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26396771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146EB6E1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3023EEE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219650DA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/>
          <w:color w:val="auto"/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hint="eastAsia" w:ascii="宋体" w:hAnsi="宋体"/>
          <w:color w:val="aut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8480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375CE22"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rPr>
          <w:highlight w:val="none"/>
        </w:rPr>
      </w:pPr>
    </w:p>
    <w:p w14:paraId="7D2F28D9">
      <w:pPr>
        <w:tabs>
          <w:tab w:val="left" w:pos="6408"/>
        </w:tabs>
        <w:spacing w:before="157" w:beforeLines="50" w:after="157" w:afterLines="50"/>
        <w:jc w:val="left"/>
      </w:pPr>
      <w:r>
        <w:rPr>
          <w:rFonts w:hint="eastAsia"/>
        </w:rPr>
        <w:tab/>
      </w:r>
    </w:p>
    <w:p w14:paraId="7C15CD7B">
      <w:pPr>
        <w:spacing w:before="157" w:beforeLines="50" w:after="157" w:afterLines="50"/>
      </w:pPr>
    </w:p>
    <w:sectPr>
      <w:footerReference r:id="rId12" w:type="default"/>
      <w:footerReference r:id="rId13" w:type="even"/>
      <w:pgSz w:w="11906" w:h="16838"/>
      <w:pgMar w:top="1417" w:right="1134" w:bottom="1134" w:left="1417" w:header="850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C0DDF8">
    <w:pPr>
      <w:pStyle w:val="4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216D9FDD">
    <w:pPr>
      <w:pStyle w:val="4"/>
      <w:ind w:left="-283" w:leftChars="-135"/>
      <w:jc w:val="right"/>
    </w:pPr>
  </w:p>
  <w:p w14:paraId="058A0EF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6DD53D">
    <w:pPr>
      <w:pStyle w:val="4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2C3BF88A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886EF3"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FD8970">
    <w:pPr>
      <w:pStyle w:val="4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 w14:paraId="630F8515">
    <w:pPr>
      <w:pStyle w:val="4"/>
      <w:ind w:left="-283" w:leftChars="-135"/>
      <w:jc w:val="right"/>
    </w:pPr>
  </w:p>
  <w:p w14:paraId="6D9C366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FBFC96">
    <w:pPr>
      <w:pStyle w:val="4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59267293">
    <w:pPr>
      <w:pStyle w:val="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462000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767981A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767981A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5D2BA0A0">
        <w:pPr>
          <w:pStyle w:val="4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1A8BCB05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66D68D">
    <w:pPr>
      <w:pStyle w:val="17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3E2115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53E2115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CD4A21">
    <w:pPr>
      <w:pStyle w:val="5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</w:t>
    </w:r>
    <w:r>
      <w:rPr>
        <w:rFonts w:hint="eastAsia" w:ascii="黑体" w:hAnsi="黑体" w:eastAsia="黑体"/>
        <w:sz w:val="21"/>
        <w:szCs w:val="21"/>
        <w:lang w:val="en-US" w:eastAsia="zh-CN"/>
      </w:rPr>
      <w:t>22</w:t>
    </w:r>
    <w:r>
      <w:rPr>
        <w:rFonts w:hint="eastAsia" w:ascii="黑体" w:hAnsi="黑体" w:eastAsia="黑体"/>
        <w:sz w:val="21"/>
        <w:szCs w:val="21"/>
      </w:rPr>
      <w:t>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85FB7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27E9E4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27E9E4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520BE4">
    <w:pPr>
      <w:pStyle w:val="5"/>
      <w:pBdr>
        <w:bottom w:val="none" w:color="auto" w:sz="0" w:space="1"/>
      </w:pBdr>
      <w:jc w:val="right"/>
      <w:rPr>
        <w:rFonts w:eastAsia="黑体"/>
      </w:rPr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</w:t>
    </w:r>
    <w:r>
      <w:rPr>
        <w:rFonts w:hint="eastAsia" w:ascii="黑体" w:hAnsi="黑体" w:eastAsia="黑体"/>
        <w:sz w:val="21"/>
        <w:szCs w:val="21"/>
        <w:lang w:val="en-US" w:eastAsia="zh-CN"/>
      </w:rPr>
      <w:t>22</w:t>
    </w:r>
    <w:r>
      <w:rPr>
        <w:rFonts w:hint="eastAsia" w:ascii="黑体" w:hAnsi="黑体" w:eastAsia="黑体"/>
        <w:sz w:val="21"/>
        <w:szCs w:val="21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00172A27"/>
    <w:rsid w:val="00091FE2"/>
    <w:rsid w:val="00172A27"/>
    <w:rsid w:val="006361E8"/>
    <w:rsid w:val="00A446DE"/>
    <w:rsid w:val="016102B6"/>
    <w:rsid w:val="04D035F5"/>
    <w:rsid w:val="06200F7F"/>
    <w:rsid w:val="07222102"/>
    <w:rsid w:val="07BC60B3"/>
    <w:rsid w:val="07D478A0"/>
    <w:rsid w:val="08174183"/>
    <w:rsid w:val="084E0DA5"/>
    <w:rsid w:val="09410F65"/>
    <w:rsid w:val="0B274888"/>
    <w:rsid w:val="0C063DA0"/>
    <w:rsid w:val="0C607954"/>
    <w:rsid w:val="0D295F98"/>
    <w:rsid w:val="0D8D678C"/>
    <w:rsid w:val="0F4C5F6E"/>
    <w:rsid w:val="15B2766E"/>
    <w:rsid w:val="16467BBB"/>
    <w:rsid w:val="186662F2"/>
    <w:rsid w:val="18FF621F"/>
    <w:rsid w:val="19374D69"/>
    <w:rsid w:val="1B78507E"/>
    <w:rsid w:val="1C387FA6"/>
    <w:rsid w:val="1CA92C52"/>
    <w:rsid w:val="1DE306CD"/>
    <w:rsid w:val="1EEE7042"/>
    <w:rsid w:val="20360CA0"/>
    <w:rsid w:val="2238582D"/>
    <w:rsid w:val="22885DA6"/>
    <w:rsid w:val="23492C57"/>
    <w:rsid w:val="239E3C63"/>
    <w:rsid w:val="23FA0218"/>
    <w:rsid w:val="241430A6"/>
    <w:rsid w:val="24C42EA1"/>
    <w:rsid w:val="263A491A"/>
    <w:rsid w:val="27A61B7A"/>
    <w:rsid w:val="27D33279"/>
    <w:rsid w:val="295403E9"/>
    <w:rsid w:val="2D651A58"/>
    <w:rsid w:val="2E284896"/>
    <w:rsid w:val="2EED1D78"/>
    <w:rsid w:val="2F1403FE"/>
    <w:rsid w:val="30A97CE7"/>
    <w:rsid w:val="3186698F"/>
    <w:rsid w:val="32807B59"/>
    <w:rsid w:val="33264BA4"/>
    <w:rsid w:val="348002E4"/>
    <w:rsid w:val="349D2C44"/>
    <w:rsid w:val="37557806"/>
    <w:rsid w:val="38233201"/>
    <w:rsid w:val="39455658"/>
    <w:rsid w:val="398268AC"/>
    <w:rsid w:val="3A8F731E"/>
    <w:rsid w:val="3F1C50AD"/>
    <w:rsid w:val="3F2B2B06"/>
    <w:rsid w:val="3FB47094"/>
    <w:rsid w:val="415E4270"/>
    <w:rsid w:val="427D6F5C"/>
    <w:rsid w:val="44724088"/>
    <w:rsid w:val="46CC73B9"/>
    <w:rsid w:val="47341B5E"/>
    <w:rsid w:val="480D7C89"/>
    <w:rsid w:val="49BF6D61"/>
    <w:rsid w:val="4B0C627D"/>
    <w:rsid w:val="4B702A09"/>
    <w:rsid w:val="4BC25BB3"/>
    <w:rsid w:val="4DE4323A"/>
    <w:rsid w:val="4E1C64F6"/>
    <w:rsid w:val="4E4B6454"/>
    <w:rsid w:val="4F145070"/>
    <w:rsid w:val="5073598C"/>
    <w:rsid w:val="53782847"/>
    <w:rsid w:val="54776BB6"/>
    <w:rsid w:val="54CF4008"/>
    <w:rsid w:val="54EE57F8"/>
    <w:rsid w:val="54F44757"/>
    <w:rsid w:val="555F0141"/>
    <w:rsid w:val="556B21D1"/>
    <w:rsid w:val="595F389D"/>
    <w:rsid w:val="5A0B591C"/>
    <w:rsid w:val="5A6C6A91"/>
    <w:rsid w:val="5C1271C4"/>
    <w:rsid w:val="5C593045"/>
    <w:rsid w:val="5C9F314E"/>
    <w:rsid w:val="5D2D6150"/>
    <w:rsid w:val="5D4F6922"/>
    <w:rsid w:val="5DDF7B22"/>
    <w:rsid w:val="5E96232F"/>
    <w:rsid w:val="5F3C1128"/>
    <w:rsid w:val="5F8A1E93"/>
    <w:rsid w:val="5FF06E39"/>
    <w:rsid w:val="62C9379D"/>
    <w:rsid w:val="63B759FB"/>
    <w:rsid w:val="6655667C"/>
    <w:rsid w:val="68325CE2"/>
    <w:rsid w:val="68A45648"/>
    <w:rsid w:val="6A0C6499"/>
    <w:rsid w:val="6CDE5AE0"/>
    <w:rsid w:val="6DFF4979"/>
    <w:rsid w:val="6E1D2124"/>
    <w:rsid w:val="6F38262E"/>
    <w:rsid w:val="6FD131C7"/>
    <w:rsid w:val="70007AC4"/>
    <w:rsid w:val="70076417"/>
    <w:rsid w:val="703219A0"/>
    <w:rsid w:val="709B5A9A"/>
    <w:rsid w:val="70F15DA2"/>
    <w:rsid w:val="711F28DC"/>
    <w:rsid w:val="71D36D7A"/>
    <w:rsid w:val="746F2FAE"/>
    <w:rsid w:val="76C92E49"/>
    <w:rsid w:val="77CF2071"/>
    <w:rsid w:val="78A82F32"/>
    <w:rsid w:val="79010099"/>
    <w:rsid w:val="7B38059E"/>
    <w:rsid w:val="7C703D67"/>
    <w:rsid w:val="7D0A619A"/>
    <w:rsid w:val="7D4F26B0"/>
    <w:rsid w:val="7F08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autoRedefine/>
    <w:qFormat/>
    <w:uiPriority w:val="39"/>
  </w:style>
  <w:style w:type="paragraph" w:styleId="7">
    <w:name w:val="toc 2"/>
    <w:basedOn w:val="1"/>
    <w:next w:val="1"/>
    <w:autoRedefine/>
    <w:qFormat/>
    <w:uiPriority w:val="39"/>
    <w:pPr>
      <w:ind w:left="420" w:leftChars="200"/>
    </w:pPr>
  </w:style>
  <w:style w:type="character" w:styleId="10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1">
    <w:name w:val="实施日期"/>
    <w:basedOn w:val="12"/>
    <w:autoRedefine/>
    <w:qFormat/>
    <w:uiPriority w:val="0"/>
    <w:pPr>
      <w:framePr w:wrap="around" w:vAnchor="page" w:hAnchor="text"/>
      <w:jc w:val="right"/>
    </w:pPr>
  </w:style>
  <w:style w:type="paragraph" w:customStyle="1" w:styleId="12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3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5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6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7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8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2348</Words>
  <Characters>2896</Characters>
  <Lines>21</Lines>
  <Paragraphs>6</Paragraphs>
  <TotalTime>0</TotalTime>
  <ScaleCrop>false</ScaleCrop>
  <LinksUpToDate>false</LinksUpToDate>
  <CharactersWithSpaces>2990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F2B21C17F3094F1680B762941F7560AB_13</vt:lpwstr>
  </property>
</Properties>
</file>