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7CEBBB">
      <w:pPr>
        <w:spacing w:before="156" w:beforeLines="50" w:after="156" w:afterLines="50"/>
        <w:ind w:right="-313" w:rightChars="-149"/>
        <w:jc w:val="left"/>
        <w:rPr>
          <w:rFonts w:ascii="黑体" w:hAnsi="黑体" w:eastAsia="黑体"/>
          <w:bCs/>
          <w:color w:val="000000"/>
          <w:szCs w:val="21"/>
        </w:rPr>
      </w:pPr>
      <w:r>
        <w:rPr>
          <w:rFonts w:ascii="黑体" w:hAnsi="黑体" w:eastAsia="黑体"/>
          <w:bCs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-405765</wp:posOffset>
                </wp:positionV>
                <wp:extent cx="1571625" cy="657860"/>
                <wp:effectExtent l="0" t="0" r="13335" b="12700"/>
                <wp:wrapNone/>
                <wp:docPr id="14" name="fm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C8BD9A5">
                            <w:pPr>
                              <w:pStyle w:val="19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 xml:space="preserve">ICS </w:t>
                            </w:r>
                            <w:r>
                              <w:rPr>
                                <w:rFonts w:hint="eastAsia" w:cs="黑体"/>
                              </w:rPr>
                              <w:t>03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120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20</w:t>
                            </w:r>
                          </w:p>
                          <w:p w14:paraId="55C73DFD">
                            <w:pPr>
                              <w:pStyle w:val="19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>A</w:t>
                            </w:r>
                            <w:r>
                              <w:rPr>
                                <w:rFonts w:hint="eastAsia" w:cs="黑体"/>
                              </w:rPr>
                              <w:t xml:space="preserve"> </w:t>
                            </w:r>
                            <w:r>
                              <w:rPr>
                                <w:rFonts w:cs="黑体"/>
                              </w:rPr>
                              <w:t>00</w:t>
                            </w:r>
                          </w:p>
                          <w:p w14:paraId="1C04098F">
                            <w:pPr>
                              <w:pStyle w:val="19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hint="eastAsia" w:cs="黑体"/>
                              </w:rPr>
                              <w:t>备案号：</w:t>
                            </w:r>
                            <w:r>
                              <w:rPr>
                                <w:rFonts w:cs="黑体"/>
                              </w:rPr>
                              <w:t>XXXX-XXXX</w:t>
                            </w:r>
                          </w:p>
                          <w:p w14:paraId="2A32C593">
                            <w:pPr>
                              <w:pStyle w:val="1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1" o:spid="_x0000_s1026" o:spt="202" type="#_x0000_t202" style="position:absolute;left:0pt;margin-left:-19.15pt;margin-top:-31.95pt;height:51.8pt;width:123.75pt;mso-position-horizontal-relative:margin;mso-position-vertical-relative:margin;z-index:251664384;mso-width-relative:page;mso-height-relative:page;" fillcolor="#FFFFFF" filled="t" stroked="f" coordsize="21600,21600" o:gfxdata="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w99zi2gAAAAoBAAAPAAAAAAAA&#10;AAEAIAAAACIAAABkcnMvZG93bnJldi54bWxQSwECFAAUAAAACACHTuJApkXqbxACAAAs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2C8BD9A5">
                      <w:pPr>
                        <w:pStyle w:val="19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 xml:space="preserve">ICS </w:t>
                      </w:r>
                      <w:r>
                        <w:rPr>
                          <w:rFonts w:hint="eastAsia" w:cs="黑体"/>
                        </w:rPr>
                        <w:t>03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120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20</w:t>
                      </w:r>
                    </w:p>
                    <w:p w14:paraId="55C73DFD">
                      <w:pPr>
                        <w:pStyle w:val="19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>A</w:t>
                      </w:r>
                      <w:r>
                        <w:rPr>
                          <w:rFonts w:hint="eastAsia" w:cs="黑体"/>
                        </w:rPr>
                        <w:t xml:space="preserve"> </w:t>
                      </w:r>
                      <w:r>
                        <w:rPr>
                          <w:rFonts w:cs="黑体"/>
                        </w:rPr>
                        <w:t>00</w:t>
                      </w:r>
                    </w:p>
                    <w:p w14:paraId="1C04098F">
                      <w:pPr>
                        <w:pStyle w:val="19"/>
                        <w:rPr>
                          <w:rFonts w:cs="黑体"/>
                        </w:rPr>
                      </w:pPr>
                      <w:r>
                        <w:rPr>
                          <w:rFonts w:hint="eastAsia" w:cs="黑体"/>
                        </w:rPr>
                        <w:t>备案号：</w:t>
                      </w:r>
                      <w:r>
                        <w:rPr>
                          <w:rFonts w:cs="黑体"/>
                        </w:rPr>
                        <w:t>XXXX-XXXX</w:t>
                      </w:r>
                    </w:p>
                    <w:p w14:paraId="2A32C593">
                      <w:pPr>
                        <w:pStyle w:val="19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5531FE5C">
      <w:pPr>
        <w:spacing w:before="156" w:beforeLines="50" w:after="156" w:afterLines="50"/>
        <w:jc w:val="left"/>
        <w:rPr>
          <w:rFonts w:ascii="宋体" w:hAnsi="宋体"/>
          <w:bCs/>
          <w:color w:val="000000"/>
          <w:sz w:val="32"/>
          <w:szCs w:val="32"/>
        </w:rPr>
      </w:pPr>
    </w:p>
    <w:p w14:paraId="38C76D2F">
      <w:pPr>
        <w:spacing w:before="156" w:beforeLines="50" w:after="156" w:afterLines="50"/>
        <w:jc w:val="left"/>
        <w:rPr>
          <w:rFonts w:ascii="黑体" w:hAnsi="黑体" w:eastAsia="黑体"/>
          <w:bCs/>
          <w:color w:val="000000"/>
          <w:sz w:val="52"/>
          <w:szCs w:val="52"/>
        </w:rPr>
      </w:pP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-305435</wp:posOffset>
                </wp:positionH>
                <wp:positionV relativeFrom="paragraph">
                  <wp:posOffset>450215</wp:posOffset>
                </wp:positionV>
                <wp:extent cx="6120130" cy="0"/>
                <wp:effectExtent l="0" t="4445" r="0" b="5080"/>
                <wp:wrapNone/>
                <wp:docPr id="12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" o:spid="_x0000_s1026" o:spt="32" type="#_x0000_t32" style="position:absolute;left:0pt;margin-left:-24.05pt;margin-top:35.45pt;height:0pt;width:481.9pt;z-index:251662336;mso-width-relative:page;mso-height-relative:page;" filled="f" stroked="t" coordsize="21600,21600" o:gfxdata="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T3j4O1wAAAAkBAAAPAAAAAAAAAAEAIAAA&#10;ACIAAABkcnMvZG93bnJldi54bWxQSwECFAAUAAAACACHTuJAX3Y5/dQBAACzAwAADgAAAAAAAAAB&#10;ACAAAAAm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posOffset>2750820</wp:posOffset>
                </wp:positionH>
                <wp:positionV relativeFrom="margin">
                  <wp:posOffset>-250825</wp:posOffset>
                </wp:positionV>
                <wp:extent cx="3178175" cy="588010"/>
                <wp:effectExtent l="0" t="0" r="6985" b="6350"/>
                <wp:wrapNone/>
                <wp:docPr id="1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8175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DDAA2D9">
                            <w:pPr>
                              <w:pStyle w:val="19"/>
                              <w:jc w:val="right"/>
                              <w:rPr>
                                <w:rFonts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  <w:t>T/ZGXCFZXH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216.6pt;margin-top:-19.75pt;height:46.3pt;width:250.25pt;mso-position-horizontal-relative:margin;mso-position-vertical-relative:margin;z-index:251659264;mso-width-relative:page;mso-height-relative:page;" fillcolor="#FFFFFF" filled="t" stroked="f" coordsize="21600,21600" o:gfxdata="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tR7Qk9oAAAAKAQAADwAAAAAA&#10;AAABACAAAAAiAAAAZHJzL2Rvd25yZXYueG1sUEsBAhQAFAAAAAgAh07iQGHgQ2cRAgAALgQAAA4A&#10;AAAAAAAAAQAgAAAAKQEAAGRycy9lMm9Eb2MueG1sUEsFBgAAAAAGAAYAWQEAAKw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6DDAA2D9">
                      <w:pPr>
                        <w:pStyle w:val="19"/>
                        <w:jc w:val="right"/>
                        <w:rPr>
                          <w:rFonts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  <w:t>T/ZGXCFZXH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456565</wp:posOffset>
                </wp:positionV>
                <wp:extent cx="6120130" cy="391160"/>
                <wp:effectExtent l="0" t="0" r="6350" b="5080"/>
                <wp:wrapNone/>
                <wp:docPr id="11" name="fm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C43CE87">
                            <w:pPr>
                              <w:pStyle w:val="20"/>
                              <w:rPr>
                                <w:spacing w:val="0"/>
                                <w:w w:val="120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</w:rPr>
                              <w:t>中国乡村发展协会团体标准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2" o:spid="_x0000_s1026" o:spt="202" type="#_x0000_t202" style="position:absolute;left:0pt;margin-left:-19.15pt;margin-top:35.95pt;height:30.8pt;width:481.9pt;mso-position-horizontal-relative:margin;mso-position-vertical-relative:margin;z-index:251660288;mso-width-relative:page;mso-height-relative:page;" fillcolor="#FFFFFF" filled="t" stroked="f" coordsize="21600,21600" o:gfxdata="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+Z833toAAAAKAQAADwAAAAAAAAAB&#10;ACAAAAAiAAAAZHJzL2Rvd25yZXYueG1sUEsBAhQAFAAAAAgAh07iQL3j9es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0C43CE87">
                      <w:pPr>
                        <w:pStyle w:val="20"/>
                        <w:rPr>
                          <w:spacing w:val="0"/>
                          <w:w w:val="120"/>
                          <w:szCs w:val="48"/>
                        </w:rPr>
                      </w:pP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</w:rPr>
                        <w:t>中国乡村发展协会团体标准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847090</wp:posOffset>
                </wp:positionV>
                <wp:extent cx="6106160" cy="860425"/>
                <wp:effectExtent l="0" t="0" r="2540" b="3175"/>
                <wp:wrapNone/>
                <wp:docPr id="10" name="fm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6160" cy="860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A395B68">
                            <w:pPr>
                              <w:pStyle w:val="21"/>
                              <w:spacing w:before="156" w:after="156"/>
                              <w:rPr>
                                <w:rFonts w:ascii="黑体" w:hAnsi="黑体" w:eastAsia="黑体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</w:rPr>
                              <w:t>T</w:t>
                            </w:r>
                            <w:r>
                              <w:rPr>
                                <w:rFonts w:hint="eastAsia" w:ascii="黑体" w:hAnsi="黑体" w:eastAsia="黑体"/>
                              </w:rPr>
                              <w:t>/ZGXCFZXH</w:t>
                            </w:r>
                            <w:r>
                              <w:rPr>
                                <w:rFonts w:ascii="黑体" w:hAnsi="黑体" w:eastAsia="黑体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/>
                              </w:rPr>
                              <w:t>0001.</w:t>
                            </w:r>
                            <w:r>
                              <w:rPr>
                                <w:rFonts w:hint="eastAsia" w:ascii="黑体" w:hAnsi="黑体" w:eastAsia="黑体"/>
                                <w:lang w:val="en-US" w:eastAsia="zh-CN"/>
                              </w:rPr>
                              <w:t>27</w:t>
                            </w:r>
                            <w:r>
                              <w:rPr>
                                <w:rFonts w:hint="eastAsia" w:ascii="黑体" w:hAnsi="黑体" w:eastAsia="黑体"/>
                              </w:rPr>
                              <w:t>-2024</w:t>
                            </w:r>
                          </w:p>
                          <w:p w14:paraId="00666856">
                            <w:pPr>
                              <w:pStyle w:val="21"/>
                              <w:rPr>
                                <w:rFonts w:ascii="黑体" w:hAnsi="黑体" w:eastAsia="黑体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3" o:spid="_x0000_s1026" o:spt="202" type="#_x0000_t202" style="position:absolute;left:0pt;margin-left:-19.15pt;margin-top:66.7pt;height:67.75pt;width:480.8pt;mso-position-horizontal-relative:margin;mso-position-vertical-relative:margin;z-index:251661312;mso-width-relative:page;mso-height-relative:page;" fillcolor="#FFFFFF" filled="t" stroked="f" coordsize="21600,21600" o:gfxdata="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Jsl+XHaAAAACwEAAA8AAAAAAAAA&#10;AQAgAAAAIgAAAGRycy9kb3ducmV2LnhtbFBLAQIUABQAAAAIAIdO4kCsHyJHDwIAACwEAAAOAAAA&#10;AAAAAAEAIAAAACkBAABkcnMvZTJvRG9jLnhtbFBLBQYAAAAABgAGAFkBAACq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7A395B68">
                      <w:pPr>
                        <w:pStyle w:val="21"/>
                        <w:spacing w:before="156" w:after="156"/>
                        <w:rPr>
                          <w:rFonts w:ascii="黑体" w:hAnsi="黑体" w:eastAsia="黑体"/>
                        </w:rPr>
                      </w:pPr>
                      <w:r>
                        <w:rPr>
                          <w:rFonts w:ascii="黑体" w:hAnsi="黑体" w:eastAsia="黑体"/>
                        </w:rPr>
                        <w:t>T</w:t>
                      </w:r>
                      <w:r>
                        <w:rPr>
                          <w:rFonts w:hint="eastAsia" w:ascii="黑体" w:hAnsi="黑体" w:eastAsia="黑体"/>
                        </w:rPr>
                        <w:t>/ZGXCFZXH</w:t>
                      </w:r>
                      <w:r>
                        <w:rPr>
                          <w:rFonts w:ascii="黑体" w:hAnsi="黑体" w:eastAsia="黑体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/>
                        </w:rPr>
                        <w:t>0001.</w:t>
                      </w:r>
                      <w:r>
                        <w:rPr>
                          <w:rFonts w:hint="eastAsia" w:ascii="黑体" w:hAnsi="黑体" w:eastAsia="黑体"/>
                          <w:lang w:val="en-US" w:eastAsia="zh-CN"/>
                        </w:rPr>
                        <w:t>27</w:t>
                      </w:r>
                      <w:r>
                        <w:rPr>
                          <w:rFonts w:hint="eastAsia" w:ascii="黑体" w:hAnsi="黑体" w:eastAsia="黑体"/>
                        </w:rPr>
                        <w:t>-2024</w:t>
                      </w:r>
                    </w:p>
                    <w:p w14:paraId="00666856">
                      <w:pPr>
                        <w:pStyle w:val="21"/>
                        <w:rPr>
                          <w:rFonts w:ascii="黑体" w:hAnsi="黑体" w:eastAsia="黑体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274BD0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68" w:after="567"/>
        <w:jc w:val="center"/>
        <w:textAlignment w:val="auto"/>
        <w:rPr>
          <w:rFonts w:ascii="黑体" w:hAnsi="黑体" w:eastAsia="黑体"/>
          <w:bCs/>
          <w:color w:val="000000"/>
          <w:sz w:val="52"/>
          <w:szCs w:val="52"/>
        </w:rPr>
      </w:pPr>
      <w:r>
        <w:rPr>
          <w:rFonts w:hint="eastAsia" w:ascii="黑体" w:hAnsi="黑体" w:eastAsia="黑体"/>
          <w:bCs/>
          <w:color w:val="000000"/>
          <w:sz w:val="52"/>
          <w:szCs w:val="52"/>
          <w:lang w:val="en-US" w:eastAsia="zh-CN"/>
        </w:rPr>
        <w:t>道地</w:t>
      </w:r>
      <w:r>
        <w:rPr>
          <w:rFonts w:hint="eastAsia" w:ascii="黑体" w:hAnsi="黑体" w:eastAsia="黑体"/>
          <w:bCs/>
          <w:color w:val="000000"/>
          <w:sz w:val="52"/>
          <w:szCs w:val="52"/>
        </w:rPr>
        <w:t xml:space="preserve">药材集采交易标准 </w:t>
      </w:r>
      <w:r>
        <w:rPr>
          <w:rFonts w:hint="eastAsia" w:ascii="黑体" w:hAnsi="黑体" w:eastAsia="黑体"/>
          <w:bCs/>
          <w:color w:val="000000"/>
          <w:sz w:val="52"/>
          <w:szCs w:val="52"/>
          <w:lang w:val="en-US" w:eastAsia="zh-CN"/>
        </w:rPr>
        <w:t>昭通</w:t>
      </w:r>
      <w:r>
        <w:rPr>
          <w:rFonts w:hint="eastAsia" w:ascii="黑体" w:hAnsi="黑体" w:eastAsia="黑体"/>
          <w:bCs/>
          <w:color w:val="000000"/>
          <w:sz w:val="52"/>
          <w:szCs w:val="52"/>
        </w:rPr>
        <w:t>天麻</w:t>
      </w:r>
    </w:p>
    <w:p w14:paraId="116460BC">
      <w:pPr>
        <w:pStyle w:val="9"/>
        <w:widowControl/>
        <w:spacing w:before="148" w:after="0" w:line="368" w:lineRule="atLeast"/>
        <w:ind w:left="-420" w:leftChars="-200" w:right="-304" w:rightChars="-145" w:firstLine="0" w:firstLineChars="0"/>
        <w:jc w:val="center"/>
        <w:rPr>
          <w:rFonts w:hint="eastAsia" w:ascii="黑体" w:hAnsi="黑体" w:eastAsia="黑体" w:cs="黑体"/>
          <w:i w:val="0"/>
          <w:iCs w:val="0"/>
          <w:caps w:val="0"/>
          <w:color w:val="000000"/>
          <w:spacing w:val="1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10"/>
          <w:sz w:val="28"/>
          <w:szCs w:val="28"/>
          <w14:textFill>
            <w14:solidFill>
              <w14:schemeClr w14:val="tx1"/>
            </w14:solidFill>
          </w14:textFill>
        </w:rPr>
        <w:t xml:space="preserve">Centralized procurement standard </w:t>
      </w: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1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for</w:t>
      </w: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10"/>
          <w:sz w:val="28"/>
          <w:szCs w:val="28"/>
          <w14:textFill>
            <w14:solidFill>
              <w14:schemeClr w14:val="tx1"/>
            </w14:solidFill>
          </w14:textFill>
        </w:rPr>
        <w:t xml:space="preserve"> genuine regional materia medica</w:t>
      </w:r>
    </w:p>
    <w:p w14:paraId="589B8A69">
      <w:pPr>
        <w:spacing w:before="156" w:beforeLines="50" w:after="156" w:afterLines="50"/>
        <w:jc w:val="center"/>
        <w:rPr>
          <w:rFonts w:ascii="Times New Roman" w:hAnsi="Times New Roman"/>
          <w:color w:val="000000"/>
          <w:szCs w:val="21"/>
        </w:rPr>
      </w:pPr>
      <w:r>
        <w:rPr>
          <w:rFonts w:hint="eastAsia" w:ascii="黑体" w:hAnsi="黑体" w:eastAsia="黑体" w:cs="黑体"/>
          <w:color w:val="000000"/>
          <w:spacing w:val="10"/>
          <w:sz w:val="28"/>
          <w:szCs w:val="28"/>
        </w:rPr>
        <w:t>GASTRODIAE RHIZOMA</w:t>
      </w: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>
                <wp:simplePos x="0" y="0"/>
                <wp:positionH relativeFrom="margin">
                  <wp:posOffset>23495</wp:posOffset>
                </wp:positionH>
                <wp:positionV relativeFrom="margin">
                  <wp:posOffset>8399145</wp:posOffset>
                </wp:positionV>
                <wp:extent cx="5535930" cy="927735"/>
                <wp:effectExtent l="0" t="0" r="11430" b="1905"/>
                <wp:wrapNone/>
                <wp:docPr id="8" name="fmFrame7" descr="文本框: 中华人民共和国国家质量监督检验检疫总局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5930" cy="927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7196"/>
                              <w:gridCol w:w="1276"/>
                            </w:tblGrid>
                            <w:tr w14:paraId="41A28417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232" w:hRule="atLeast"/>
                              </w:trPr>
                              <w:tc>
                                <w:tcPr>
                                  <w:tcW w:w="71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51787C3">
                                  <w:pPr>
                                    <w:pStyle w:val="22"/>
                                    <w:rPr>
                                      <w:rFonts w:ascii="黑体" w:hAnsi="黑体" w:eastAsia="黑体"/>
                                      <w:b w:val="0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</w:rPr>
                                    <w:t>中国乡村发展协会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B0ED3B1">
                                  <w:pPr>
                                    <w:pStyle w:val="22"/>
                                    <w:jc w:val="left"/>
                                    <w:rPr>
                                      <w:rFonts w:ascii="黑体" w:hAnsi="黑体" w:eastAsia="黑体"/>
                                      <w:b w:val="0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</w:rPr>
                                    <w:t>发布</w:t>
                                  </w:r>
                                </w:p>
                              </w:tc>
                            </w:tr>
                          </w:tbl>
                          <w:p w14:paraId="6D4207D5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7" o:spid="_x0000_s1026" o:spt="202" alt="文本框: 中华人民共和国国家质量监督检验检疫总局" type="#_x0000_t202" style="position:absolute;left:0pt;margin-left:1.85pt;margin-top:661.35pt;height:73.05pt;width:435.9pt;mso-position-horizontal-relative:margin;mso-position-vertical-relative:margin;z-index:251667456;mso-width-relative:page;mso-height-relative:page;" fillcolor="#FFFFFF" filled="t" stroked="f" coordsize="21600,21600" o:gfxdata="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DkMs6Y2gAAAAsBAAAPAAAAAAAAAAEAIAAAACIA&#10;AABkcnMvZG93bnJldi54bWxQSwECFAAUAAAACACHTuJAyoOhZnkCAAB4BAAADgAAAAAAAAABACAA&#10;AAApAQAAZHJzL2Uyb0RvYy54bWxQSwUGAAAAAAYABgBZAQAAFAY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11"/>
                        <w:tblW w:w="0" w:type="auto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7196"/>
                        <w:gridCol w:w="1276"/>
                      </w:tblGrid>
                      <w:tr w14:paraId="41A28417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232" w:hRule="atLeast"/>
                        </w:trPr>
                        <w:tc>
                          <w:tcPr>
                            <w:tcW w:w="71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51787C3">
                            <w:pPr>
                              <w:pStyle w:val="22"/>
                              <w:rPr>
                                <w:rFonts w:ascii="黑体" w:hAnsi="黑体" w:eastAsia="黑体"/>
                                <w:b w:val="0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</w:rPr>
                              <w:t>中国乡村发展协会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B0ED3B1">
                            <w:pPr>
                              <w:pStyle w:val="22"/>
                              <w:jc w:val="left"/>
                              <w:rPr>
                                <w:rFonts w:ascii="黑体" w:hAnsi="黑体" w:eastAsia="黑体"/>
                                <w:b w:val="0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</w:rPr>
                              <w:t>发布</w:t>
                            </w:r>
                          </w:p>
                        </w:tc>
                      </w:tr>
                    </w:tbl>
                    <w:p w14:paraId="6D4207D5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1" layoutInCell="1" allowOverlap="1">
                <wp:simplePos x="0" y="0"/>
                <wp:positionH relativeFrom="margin">
                  <wp:posOffset>4060190</wp:posOffset>
                </wp:positionH>
                <wp:positionV relativeFrom="margin">
                  <wp:posOffset>8014970</wp:posOffset>
                </wp:positionV>
                <wp:extent cx="2019300" cy="312420"/>
                <wp:effectExtent l="0" t="0" r="7620" b="7620"/>
                <wp:wrapNone/>
                <wp:docPr id="15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095C2F6">
                            <w:pPr>
                              <w:pStyle w:val="16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</w:t>
                            </w:r>
                            <w:r>
                              <w:rPr>
                                <w:rFonts w:hint="eastAsia" w:ascii="黑体" w:hAnsi="黑体" w:cs="黑体"/>
                                <w:lang w:val="en-US" w:eastAsia="zh-CN"/>
                              </w:rPr>
                              <w:t>24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319.7pt;margin-top:631.1pt;height:24.6pt;width:159pt;mso-position-horizontal-relative:margin;mso-position-vertical-relative:margin;z-index:251670528;mso-width-relative:page;mso-height-relative:page;" fillcolor="#FFFFFF" filled="t" stroked="f" coordsize="21600,21600" o:gfxdata="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Ty1lJNoAAAANAQAADwAAAAAAAAAB&#10;ACAAAAAiAAAAZHJzL2Rvd25yZXYueG1sUEsBAhQAFAAAAAgAh07iQHD/g4I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2095C2F6">
                      <w:pPr>
                        <w:pStyle w:val="16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</w:t>
                      </w:r>
                      <w:r>
                        <w:rPr>
                          <w:rFonts w:hint="eastAsia" w:ascii="黑体" w:hAnsi="黑体" w:cs="黑体"/>
                          <w:lang w:val="en-US" w:eastAsia="zh-CN"/>
                        </w:rPr>
                        <w:t>24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××实施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margin">
                  <wp:posOffset>-177800</wp:posOffset>
                </wp:positionH>
                <wp:positionV relativeFrom="margin">
                  <wp:posOffset>8009255</wp:posOffset>
                </wp:positionV>
                <wp:extent cx="2019300" cy="312420"/>
                <wp:effectExtent l="0" t="0" r="7620" b="7620"/>
                <wp:wrapNone/>
                <wp:docPr id="7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1B69E4B">
                            <w:pPr>
                              <w:pStyle w:val="16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</w:t>
                            </w:r>
                            <w:r>
                              <w:rPr>
                                <w:rFonts w:hint="eastAsia" w:ascii="黑体" w:hAnsi="黑体" w:cs="黑体"/>
                                <w:lang w:val="en-US" w:eastAsia="zh-CN"/>
                              </w:rPr>
                              <w:t>24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-14pt;margin-top:630.65pt;height:24.6pt;width:159pt;mso-position-horizontal-relative:margin;mso-position-vertical-relative:margin;z-index:251665408;mso-width-relative:page;mso-height-relative:page;" fillcolor="#FFFFFF" filled="t" stroked="f" coordsize="21600,21600" o:gfxdata="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xnA+xtoAAAANAQAADwAAAAAAAAAB&#10;ACAAAAAiAAAAZHJzL2Rvd25yZXYueG1sUEsBAhQAFAAAAAgAh07iQHBG+tIOAgAAKw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31B69E4B">
                      <w:pPr>
                        <w:pStyle w:val="16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</w:t>
                      </w:r>
                      <w:r>
                        <w:rPr>
                          <w:rFonts w:hint="eastAsia" w:ascii="黑体" w:hAnsi="黑体" w:cs="黑体"/>
                          <w:lang w:val="en-US" w:eastAsia="zh-CN"/>
                        </w:rPr>
                        <w:t>24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69B1309">
      <w:pPr>
        <w:spacing w:before="312" w:beforeLines="100" w:after="312" w:afterLines="100"/>
        <w:jc w:val="center"/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</w:pPr>
      <w:bookmarkStart w:id="44" w:name="_GoBack"/>
      <w:bookmarkEnd w:id="44"/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征求意见稿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）</w:t>
      </w:r>
    </w:p>
    <w:p w14:paraId="31300FA0">
      <w:pPr>
        <w:tabs>
          <w:tab w:val="left" w:pos="1305"/>
        </w:tabs>
        <w:spacing w:before="156" w:beforeLines="50" w:after="156" w:afterLines="50"/>
        <w:rPr>
          <w:rFonts w:ascii="Times New Roman" w:hAnsi="Times New Roman"/>
          <w:color w:val="000000"/>
          <w:szCs w:val="21"/>
        </w:rPr>
      </w:pPr>
    </w:p>
    <w:p w14:paraId="04DC591E">
      <w:pPr>
        <w:tabs>
          <w:tab w:val="left" w:pos="1305"/>
        </w:tabs>
        <w:spacing w:before="156" w:beforeLines="50" w:after="156" w:afterLines="50"/>
        <w:rPr>
          <w:rFonts w:ascii="Times New Roman" w:hAnsi="Times New Roman"/>
          <w:color w:val="000000"/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17" w:right="1134" w:bottom="1134" w:left="1417" w:header="850" w:footer="992" w:gutter="0"/>
          <w:pgNumType w:start="1"/>
          <w:cols w:space="0" w:num="1"/>
          <w:titlePg/>
          <w:docGrid w:type="lines" w:linePitch="312" w:charSpace="0"/>
        </w:sectPr>
      </w:pP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-257175</wp:posOffset>
                </wp:positionH>
                <wp:positionV relativeFrom="paragraph">
                  <wp:posOffset>2866390</wp:posOffset>
                </wp:positionV>
                <wp:extent cx="6120130" cy="0"/>
                <wp:effectExtent l="0" t="4445" r="0" b="5080"/>
                <wp:wrapNone/>
                <wp:docPr id="6" name="Auto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4" o:spid="_x0000_s1026" o:spt="32" type="#_x0000_t32" style="position:absolute;left:0pt;margin-left:-20.25pt;margin-top:225.7pt;height:0pt;width:481.9pt;z-index:251669504;mso-width-relative:page;mso-height-relative:page;" filled="f" stroked="t" coordsize="21600,21600" o:gfxdata="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GqM0QTYAAAACwEAAA8AAAAAAAAAAQAg&#10;AAAAIgAAAGRycy9kb3ducmV2LnhtbFBLAQIUABQAAAAIAIdO4kAEyikJ1QEAALMDAAAOAAAAAAAA&#10;AAEAIAAAACcBAABkcnMvZTJvRG9jLnhtbFBLBQYAAAAABgAGAFkBAABu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15A4162D">
      <w:pPr>
        <w:pStyle w:val="5"/>
        <w:snapToGrid/>
        <w:spacing w:before="120" w:beforeLines="50" w:after="120" w:afterLines="50"/>
        <w:jc w:val="center"/>
        <w:outlineLvl w:val="0"/>
        <w:rPr>
          <w:rFonts w:ascii="Times New Roman" w:hAnsi="Times New Roman" w:eastAsia="黑体"/>
          <w:bCs/>
          <w:color w:val="000000"/>
          <w:sz w:val="32"/>
          <w:szCs w:val="32"/>
        </w:rPr>
      </w:pPr>
      <w:bookmarkStart w:id="0" w:name="_Toc13900"/>
      <w:bookmarkStart w:id="1" w:name="_Toc5094"/>
      <w:bookmarkStart w:id="2" w:name="_Toc26679"/>
      <w:bookmarkStart w:id="3" w:name="_Toc30137"/>
      <w:bookmarkStart w:id="4" w:name="_Toc18223"/>
      <w:bookmarkStart w:id="5" w:name="_Toc11998"/>
      <w:bookmarkStart w:id="6" w:name="_Toc32599"/>
      <w:bookmarkStart w:id="7" w:name="_Toc19640"/>
      <w:bookmarkStart w:id="8" w:name="_Toc13472"/>
      <w:bookmarkStart w:id="9" w:name="_Toc31551"/>
      <w:bookmarkStart w:id="10" w:name="_Toc22401"/>
      <w:bookmarkStart w:id="11" w:name="_Toc18100"/>
      <w:bookmarkStart w:id="12" w:name="_Toc5123"/>
      <w:bookmarkStart w:id="13" w:name="_Toc29175"/>
      <w:bookmarkStart w:id="14" w:name="_Toc7349"/>
      <w:bookmarkStart w:id="15" w:name="_Toc840"/>
      <w:bookmarkStart w:id="16" w:name="_Toc23109710"/>
      <w:bookmarkStart w:id="17" w:name="_Toc26541137"/>
      <w:bookmarkStart w:id="18" w:name="_Toc16010"/>
      <w:bookmarkStart w:id="19" w:name="_Toc21586"/>
      <w:bookmarkStart w:id="20" w:name="_Toc465701073"/>
      <w:r>
        <w:rPr>
          <w:rFonts w:ascii="Times New Roman" w:hAnsi="Times New Roman" w:eastAsia="黑体"/>
          <w:bCs/>
          <w:color w:val="000000"/>
          <w:sz w:val="32"/>
          <w:szCs w:val="32"/>
        </w:rPr>
        <w:t>前</w:t>
      </w:r>
      <w:r>
        <w:rPr>
          <w:rFonts w:hint="eastAsia" w:ascii="Times New Roman" w:hAnsi="Times New Roman" w:eastAsia="黑体"/>
          <w:bCs/>
          <w:color w:val="000000"/>
          <w:sz w:val="32"/>
          <w:szCs w:val="32"/>
        </w:rPr>
        <w:t xml:space="preserve">  </w:t>
      </w:r>
      <w:r>
        <w:rPr>
          <w:rFonts w:ascii="Times New Roman" w:hAnsi="Times New Roman" w:eastAsia="黑体"/>
          <w:bCs/>
          <w:color w:val="000000"/>
          <w:sz w:val="32"/>
          <w:szCs w:val="32"/>
        </w:rPr>
        <w:t>言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0DCFE5E4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本标准按照GB/T 1.1-2009《标准化工作导则 第1部分：标准的结构和编写》给出的规则起草。</w:t>
      </w:r>
    </w:p>
    <w:p w14:paraId="776991BC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本标准由中国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乡村发展协会</w:t>
      </w:r>
      <w:r>
        <w:rPr>
          <w:rFonts w:hint="eastAsia" w:ascii="宋体" w:hAnsi="宋体"/>
          <w:color w:val="auto"/>
          <w:sz w:val="21"/>
          <w:szCs w:val="21"/>
        </w:rPr>
        <w:t>提出并归口。</w:t>
      </w:r>
    </w:p>
    <w:p w14:paraId="096BF3C2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/>
          <w:color w:val="auto"/>
          <w:sz w:val="21"/>
          <w:szCs w:val="21"/>
          <w:lang w:eastAsia="zh-CN"/>
        </w:rPr>
      </w:pPr>
      <w:r>
        <w:rPr>
          <w:rFonts w:hint="eastAsia" w:ascii="宋体" w:hAnsi="宋体"/>
          <w:color w:val="auto"/>
          <w:sz w:val="21"/>
          <w:szCs w:val="21"/>
        </w:rPr>
        <w:t>本标准起草单位：成都大学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/>
          <w:color w:val="auto"/>
          <w:sz w:val="21"/>
          <w:szCs w:val="21"/>
        </w:rPr>
        <w:t>成都中医药大学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/>
          <w:color w:val="auto"/>
          <w:sz w:val="21"/>
          <w:szCs w:val="21"/>
        </w:rPr>
        <w:t>四川赤健中药科技有限公司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/>
          <w:color w:val="auto"/>
          <w:sz w:val="21"/>
          <w:szCs w:val="21"/>
        </w:rPr>
        <w:t>重庆渝峰乌天麻集团有限公司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/>
          <w:color w:val="auto"/>
          <w:sz w:val="21"/>
          <w:szCs w:val="21"/>
        </w:rPr>
        <w:t>文山学院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、中健安检测认证中心有限公司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。</w:t>
      </w:r>
    </w:p>
    <w:p w14:paraId="745C9C51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/>
          <w:color w:val="auto"/>
          <w:sz w:val="21"/>
          <w:szCs w:val="21"/>
          <w:lang w:eastAsia="zh-CN"/>
        </w:rPr>
      </w:pPr>
      <w:r>
        <w:rPr>
          <w:rFonts w:hint="eastAsia" w:ascii="宋体" w:hAnsi="宋体"/>
          <w:color w:val="auto"/>
          <w:sz w:val="21"/>
          <w:szCs w:val="21"/>
        </w:rPr>
        <w:t>本标准主要起草人：刘瑛、王安齐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/>
          <w:color w:val="auto"/>
          <w:sz w:val="21"/>
          <w:szCs w:val="21"/>
        </w:rPr>
        <w:t>高继海、吕光华、马云桐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/>
          <w:color w:val="auto"/>
          <w:sz w:val="21"/>
          <w:szCs w:val="21"/>
        </w:rPr>
        <w:t>钟爱民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/>
          <w:color w:val="auto"/>
          <w:sz w:val="21"/>
          <w:szCs w:val="21"/>
        </w:rPr>
        <w:t>张成生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/>
          <w:color w:val="auto"/>
          <w:sz w:val="21"/>
          <w:szCs w:val="21"/>
        </w:rPr>
        <w:t>辛文锋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王琦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。</w:t>
      </w:r>
    </w:p>
    <w:p w14:paraId="2B7EA152">
      <w:pPr>
        <w:spacing w:before="120" w:beforeLines="50" w:after="120" w:afterLines="50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ascii="黑体" w:hAnsi="黑体" w:eastAsia="黑体"/>
          <w:bCs/>
          <w:color w:val="000000"/>
          <w:sz w:val="32"/>
          <w:szCs w:val="32"/>
        </w:rPr>
        <w:br w:type="page"/>
      </w:r>
    </w:p>
    <w:p w14:paraId="61A0AFAD">
      <w:pPr>
        <w:spacing w:before="120" w:beforeLines="50" w:after="120" w:afterLines="50"/>
        <w:jc w:val="center"/>
        <w:rPr>
          <w:rFonts w:ascii="黑体" w:hAnsi="黑体" w:eastAsia="黑体"/>
          <w:bCs/>
          <w:color w:val="000000"/>
          <w:sz w:val="32"/>
          <w:szCs w:val="32"/>
        </w:rPr>
      </w:pPr>
    </w:p>
    <w:p w14:paraId="5C7DAB54">
      <w:pPr>
        <w:spacing w:before="240" w:beforeLines="100" w:after="240" w:afterLines="100"/>
        <w:jc w:val="center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  <w:lang w:val="en-US" w:eastAsia="zh-CN"/>
        </w:rPr>
        <w:t>道地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 xml:space="preserve">药材集采交易标准 </w:t>
      </w:r>
      <w:r>
        <w:rPr>
          <w:rFonts w:hint="eastAsia" w:ascii="黑体" w:hAnsi="黑体" w:eastAsia="黑体"/>
          <w:bCs/>
          <w:color w:val="000000"/>
          <w:sz w:val="32"/>
          <w:szCs w:val="32"/>
          <w:lang w:val="en-US" w:eastAsia="zh-CN"/>
        </w:rPr>
        <w:t>昭通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天麻</w:t>
      </w:r>
    </w:p>
    <w:p w14:paraId="3D85851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1 范围</w:t>
      </w:r>
    </w:p>
    <w:p w14:paraId="17A67181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本标准规定了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道地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药材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昭通天麻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集采的术语和定义、集采要求。</w:t>
      </w:r>
    </w:p>
    <w:p w14:paraId="27D246D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本标准适用于指导中华人民共和国境内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道地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药材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昭通天麻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的集采交易。</w:t>
      </w:r>
    </w:p>
    <w:p w14:paraId="07483F6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2 规范性引用文件</w:t>
      </w:r>
    </w:p>
    <w:p w14:paraId="2F06B8B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14:paraId="5A63183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TZGXCFZXH 0001.1-2024 《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道地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药材集采交易标准编制通则》</w:t>
      </w:r>
    </w:p>
    <w:p w14:paraId="0480A392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T/CACM 1021.1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-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2016 《中药材商品规格等级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标准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编制通则》</w:t>
      </w:r>
    </w:p>
    <w:p w14:paraId="30531D7F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T/CACM 1021.9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-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2018 《中药材商品规格等级 天麻》</w:t>
      </w:r>
    </w:p>
    <w:p w14:paraId="2B652F8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3 术语和定义</w:t>
      </w:r>
    </w:p>
    <w:p w14:paraId="08E5399D">
      <w:pPr>
        <w:widowControl/>
        <w:spacing w:before="120" w:beforeLines="50" w:after="120" w:afterLines="50"/>
        <w:jc w:val="left"/>
        <w:rPr>
          <w:rFonts w:hint="eastAsia"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3.</w:t>
      </w:r>
      <w:r>
        <w:rPr>
          <w:rFonts w:ascii="黑体" w:hAnsi="黑体" w:eastAsia="黑体"/>
          <w:bCs/>
          <w:color w:val="000000"/>
          <w:sz w:val="21"/>
          <w:szCs w:val="21"/>
        </w:rPr>
        <w:t>1</w:t>
      </w:r>
      <w:r>
        <w:rPr>
          <w:rFonts w:hint="eastAsia" w:ascii="黑体" w:hAnsi="黑体" w:eastAsia="黑体"/>
          <w:bCs/>
          <w:color w:val="000000"/>
          <w:sz w:val="21"/>
          <w:szCs w:val="21"/>
        </w:rPr>
        <w:t xml:space="preserve"> </w:t>
      </w:r>
    </w:p>
    <w:p w14:paraId="1D47DA1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after="120" w:afterLines="50"/>
        <w:ind w:firstLine="420" w:firstLineChars="200"/>
        <w:jc w:val="left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 xml:space="preserve">红天麻 </w:t>
      </w:r>
      <w:r>
        <w:rPr>
          <w:rFonts w:ascii="黑体" w:hAnsi="黑体" w:eastAsia="黑体"/>
          <w:bCs/>
          <w:i/>
          <w:color w:val="000000"/>
          <w:sz w:val="21"/>
          <w:szCs w:val="21"/>
        </w:rPr>
        <w:t>Gastrodia elata</w:t>
      </w:r>
      <w:r>
        <w:rPr>
          <w:rFonts w:hint="eastAsia" w:ascii="黑体" w:hAnsi="黑体" w:eastAsia="黑体"/>
          <w:bCs/>
          <w:color w:val="000000"/>
          <w:sz w:val="21"/>
          <w:szCs w:val="21"/>
        </w:rPr>
        <w:t xml:space="preserve"> Bl.f.</w:t>
      </w:r>
      <w:r>
        <w:rPr>
          <w:rFonts w:ascii="黑体" w:hAnsi="黑体" w:eastAsia="黑体"/>
          <w:bCs/>
          <w:i/>
          <w:color w:val="000000"/>
          <w:sz w:val="21"/>
          <w:szCs w:val="21"/>
        </w:rPr>
        <w:t>elata</w:t>
      </w:r>
    </w:p>
    <w:p w14:paraId="23122712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兰科植物天麻原变型红天麻的干燥块茎。块茎较大，粗壮，长圆柱形或哑铃形；花茎橙红色，花黄色而略带橙红色。主要产于长江及黄河流域海拔 500~1500 m 的山区，遍及西南至东北大部地区。目前我国大部分地区栽培者多为此变型。</w:t>
      </w:r>
    </w:p>
    <w:p w14:paraId="0FD7D68D">
      <w:pPr>
        <w:widowControl/>
        <w:spacing w:before="120" w:beforeLines="50" w:after="120" w:afterLines="50"/>
        <w:jc w:val="left"/>
        <w:rPr>
          <w:rFonts w:hint="eastAsia"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3.</w:t>
      </w:r>
      <w:r>
        <w:rPr>
          <w:rFonts w:ascii="黑体" w:hAnsi="黑体" w:eastAsia="黑体"/>
          <w:bCs/>
          <w:color w:val="000000"/>
          <w:sz w:val="21"/>
          <w:szCs w:val="21"/>
        </w:rPr>
        <w:t>2</w:t>
      </w:r>
      <w:r>
        <w:rPr>
          <w:rFonts w:hint="eastAsia" w:ascii="黑体" w:hAnsi="黑体" w:eastAsia="黑体"/>
          <w:bCs/>
          <w:color w:val="000000"/>
          <w:sz w:val="21"/>
          <w:szCs w:val="21"/>
        </w:rPr>
        <w:t xml:space="preserve"> </w:t>
      </w:r>
    </w:p>
    <w:p w14:paraId="5F5EFC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after="120" w:afterLines="50"/>
        <w:ind w:firstLine="420" w:firstLineChars="200"/>
        <w:jc w:val="left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 xml:space="preserve">乌天麻 </w:t>
      </w:r>
      <w:r>
        <w:rPr>
          <w:rFonts w:ascii="黑体" w:hAnsi="黑体" w:eastAsia="黑体"/>
          <w:bCs/>
          <w:i/>
          <w:color w:val="000000"/>
          <w:sz w:val="21"/>
          <w:szCs w:val="21"/>
        </w:rPr>
        <w:t>Gastrodia elata</w:t>
      </w:r>
      <w:r>
        <w:rPr>
          <w:rFonts w:hint="eastAsia" w:ascii="黑体" w:hAnsi="黑体" w:eastAsia="黑体"/>
          <w:bCs/>
          <w:color w:val="000000"/>
          <w:sz w:val="21"/>
          <w:szCs w:val="21"/>
        </w:rPr>
        <w:t xml:space="preserve"> Bl.f.</w:t>
      </w:r>
      <w:r>
        <w:rPr>
          <w:rFonts w:ascii="黑体" w:hAnsi="黑体" w:eastAsia="黑体"/>
          <w:bCs/>
          <w:i/>
          <w:color w:val="000000"/>
          <w:sz w:val="21"/>
          <w:szCs w:val="21"/>
        </w:rPr>
        <w:t>glauca</w:t>
      </w:r>
      <w:r>
        <w:rPr>
          <w:rFonts w:hint="eastAsia" w:ascii="黑体" w:hAnsi="黑体" w:eastAsia="黑体"/>
          <w:bCs/>
          <w:color w:val="000000"/>
          <w:sz w:val="21"/>
          <w:szCs w:val="21"/>
        </w:rPr>
        <w:t xml:space="preserve"> S.Chow</w:t>
      </w:r>
    </w:p>
    <w:p w14:paraId="597A3E1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兰科植物天麻乌天麻变型的干燥块茎。块茎短粗，呈椭圆形至卵状椭圆形，节较密；花茎灰棕色，带白色纵条纹，花蓝绿色。主要产于贵州西部、云南东北部至西北部、四川东北部的1500m以上高海拔地区。天麻此变型的块茎折干率高，在云南栽培的天麻多为此变型。</w:t>
      </w:r>
    </w:p>
    <w:p w14:paraId="0A55DF4D">
      <w:pPr>
        <w:widowControl/>
        <w:spacing w:before="120" w:beforeLines="50" w:after="120" w:afterLines="50"/>
        <w:jc w:val="left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3</w:t>
      </w:r>
      <w:r>
        <w:rPr>
          <w:rFonts w:ascii="黑体" w:hAnsi="黑体" w:eastAsia="黑体"/>
          <w:bCs/>
          <w:color w:val="000000"/>
          <w:sz w:val="21"/>
          <w:szCs w:val="21"/>
        </w:rPr>
        <w:t xml:space="preserve">.3 </w:t>
      </w:r>
    </w:p>
    <w:p w14:paraId="771FB8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after="120" w:afterLines="50"/>
        <w:ind w:firstLine="420" w:firstLineChars="200"/>
        <w:jc w:val="left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潜伏芽</w:t>
      </w:r>
      <w:r>
        <w:rPr>
          <w:rFonts w:ascii="黑体" w:hAnsi="黑体" w:eastAsia="黑体"/>
          <w:bCs/>
          <w:color w:val="000000"/>
          <w:sz w:val="21"/>
          <w:szCs w:val="21"/>
        </w:rPr>
        <w:t>latent bud</w:t>
      </w:r>
    </w:p>
    <w:p w14:paraId="24F01AF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指天麻块茎环节上鳞片腋内的芽。在块茎环节上呈现出隐约可见的白色斑点，又称为“芝麻点”。</w:t>
      </w:r>
    </w:p>
    <w:p w14:paraId="4A1B1E78">
      <w:pPr>
        <w:widowControl/>
        <w:spacing w:before="120" w:beforeLines="50" w:after="120" w:afterLines="50"/>
        <w:jc w:val="left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3</w:t>
      </w:r>
      <w:r>
        <w:rPr>
          <w:rFonts w:ascii="黑体" w:hAnsi="黑体" w:eastAsia="黑体"/>
          <w:bCs/>
          <w:color w:val="000000"/>
          <w:sz w:val="21"/>
          <w:szCs w:val="21"/>
        </w:rPr>
        <w:t xml:space="preserve">.4 </w:t>
      </w:r>
    </w:p>
    <w:p w14:paraId="08E0626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20" w:beforeLines="50" w:after="120" w:afterLines="50"/>
        <w:ind w:firstLine="420" w:firstLineChars="200"/>
        <w:jc w:val="left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 w:cs="Times New Roman"/>
          <w:bCs/>
          <w:color w:val="000000"/>
          <w:sz w:val="21"/>
          <w:szCs w:val="21"/>
        </w:rPr>
        <w:t>鹦嘴状的芽</w:t>
      </w:r>
    </w:p>
    <w:p w14:paraId="3E16EE1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指冬天麻顶端红棕色至深棕色干枯芽苞，习称“鹦哥嘴</w:t>
      </w:r>
      <w:r>
        <w:rPr>
          <w:rFonts w:ascii="宋体" w:hAnsi="宋体" w:eastAsia="宋体" w:cs="宋体"/>
          <w:bCs/>
          <w:color w:val="000000"/>
          <w:sz w:val="21"/>
          <w:szCs w:val="21"/>
        </w:rPr>
        <w:t>”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。</w:t>
      </w:r>
    </w:p>
    <w:p w14:paraId="413748D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 集采要求</w:t>
      </w:r>
    </w:p>
    <w:p w14:paraId="15741D1B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4.1来源</w:t>
      </w:r>
    </w:p>
    <w:p w14:paraId="092795EC">
      <w:pPr>
        <w:pStyle w:val="5"/>
        <w:snapToGrid/>
        <w:spacing w:before="120" w:beforeLines="50" w:after="120" w:afterLines="50"/>
        <w:jc w:val="both"/>
        <w:rPr>
          <w:rFonts w:hint="eastAsia"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 xml:space="preserve">4.1.1 </w:t>
      </w: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基原</w:t>
      </w:r>
    </w:p>
    <w:p w14:paraId="40793FD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兰科植物天麻</w:t>
      </w:r>
      <w:r>
        <w:rPr>
          <w:rFonts w:hint="eastAsia" w:ascii="宋体" w:hAnsi="宋体" w:cs="宋体"/>
          <w:bCs/>
          <w:i/>
          <w:iCs/>
          <w:color w:val="000000"/>
          <w:sz w:val="21"/>
          <w:szCs w:val="21"/>
        </w:rPr>
        <w:t>Gastrodia elata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 xml:space="preserve"> Bl.</w:t>
      </w:r>
      <w:r>
        <w:rPr>
          <w:rFonts w:hint="eastAsia" w:ascii="宋体" w:hAnsi="宋体" w:cs="宋体"/>
          <w:bCs/>
          <w:i/>
          <w:iCs/>
          <w:color w:val="000000"/>
          <w:sz w:val="21"/>
          <w:szCs w:val="21"/>
        </w:rPr>
        <w:t>。</w:t>
      </w:r>
    </w:p>
    <w:p w14:paraId="3C0437B5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4.1.2 药用部位</w:t>
      </w:r>
    </w:p>
    <w:p w14:paraId="200AB240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干燥块茎。</w:t>
      </w:r>
    </w:p>
    <w:p w14:paraId="1BAFBC4D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4.1.3 产地</w:t>
      </w:r>
    </w:p>
    <w:p w14:paraId="245082F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FF0000"/>
          <w:sz w:val="21"/>
          <w:szCs w:val="21"/>
          <w:highlight w:val="yellow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云南昭通市的彝良、镇雄、盐津、大关、永善、威信、绥江、昭阳等县区，其中以彝良、镇雄两产地为核心及其相邻的周边县区为主。</w:t>
      </w:r>
    </w:p>
    <w:p w14:paraId="7CD65440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4.1.4 采收期</w:t>
      </w:r>
    </w:p>
    <w:p w14:paraId="4BDE1EC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立冬后至次年清明前采挖。</w:t>
      </w:r>
    </w:p>
    <w:p w14:paraId="50DACC81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4.1.5 产地加工</w:t>
      </w:r>
    </w:p>
    <w:p w14:paraId="05687332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采挖后，立即洗净，蒸透，敞开低温干燥。</w:t>
      </w:r>
    </w:p>
    <w:p w14:paraId="347884B2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4.2 性状</w:t>
      </w:r>
    </w:p>
    <w:p w14:paraId="7E8141DD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4.2.1 形状</w:t>
      </w:r>
    </w:p>
    <w:p w14:paraId="2C9CB84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呈椭圆形或长条形，略扁，皱缩而稍弯曲。</w:t>
      </w:r>
    </w:p>
    <w:p w14:paraId="79C0ED04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4.2.2 大小</w:t>
      </w:r>
    </w:p>
    <w:p w14:paraId="7EF3A81F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长3～15cm，宽1.5～6cm，厚0.5～2cm。</w:t>
      </w:r>
    </w:p>
    <w:p w14:paraId="1EFFE441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4.2.3 表面</w:t>
      </w:r>
    </w:p>
    <w:p w14:paraId="5F4577A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表面黄白色至黄棕色，有纵皱纹及由潜伏芽排列而成的横环纹多轮，有时可见棕褐色菌索。顶端有红棕色至深棕色鹦嘴状的芽或残留茎基；另端有圆脐形疤痕。</w:t>
      </w:r>
    </w:p>
    <w:p w14:paraId="2CEA18F2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4.2.4 断面</w:t>
      </w:r>
    </w:p>
    <w:p w14:paraId="6286F69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断面较平坦，黄白色至淡棕色，角质样。</w:t>
      </w:r>
    </w:p>
    <w:p w14:paraId="2E7C82BE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4.2.5 质地</w:t>
      </w:r>
    </w:p>
    <w:p w14:paraId="34A062E0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质坚硬，不易折断。</w:t>
      </w:r>
    </w:p>
    <w:p w14:paraId="1C2B038E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4.2.6 气味</w:t>
      </w:r>
    </w:p>
    <w:p w14:paraId="7339D9D6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气微，味甘。</w:t>
      </w:r>
    </w:p>
    <w:p w14:paraId="53783716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4.3 鉴别</w:t>
      </w:r>
    </w:p>
    <w:p w14:paraId="750FAB95">
      <w:pPr>
        <w:pStyle w:val="5"/>
        <w:snapToGrid/>
        <w:spacing w:before="120" w:beforeLines="50" w:after="120" w:afterLines="50"/>
        <w:jc w:val="both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 xml:space="preserve">4.3.1 </w:t>
      </w: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显微鉴别</w:t>
      </w:r>
    </w:p>
    <w:p w14:paraId="63FFF58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  <w:t xml:space="preserve">4.3.1.1 </w:t>
      </w:r>
      <w:r>
        <w:rPr>
          <w:rFonts w:hint="eastAsia" w:ascii="黑体" w:hAnsi="黑体" w:eastAsia="黑体" w:cs="黑体"/>
          <w:bCs/>
          <w:color w:val="000000"/>
          <w:sz w:val="21"/>
          <w:szCs w:val="21"/>
        </w:rPr>
        <w:t>横切面：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表皮有残留，下皮由2～3列切向延长的栓化细胞组成。皮层为10数列多角形细胞，有的含草酸钙针晶束。较老块茎皮层与下皮相接处有2～3列椭圆形厚壁细胞，木化，纹孔明显。中柱占绝大部分，有小型周韧维管束散在；薄壁细胞亦含草酸钙针晶束。</w:t>
      </w:r>
    </w:p>
    <w:p w14:paraId="2AFBAE00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bCs/>
          <w:color w:val="000000"/>
          <w:sz w:val="21"/>
          <w:szCs w:val="21"/>
        </w:rPr>
        <w:t>4.3.</w:t>
      </w:r>
      <w:r>
        <w:rPr>
          <w:rFonts w:hint="eastAsia" w:ascii="黑体" w:hAnsi="黑体" w:eastAsia="黑体" w:cs="黑体"/>
          <w:bCs/>
          <w:color w:val="000000"/>
          <w:sz w:val="21"/>
          <w:szCs w:val="21"/>
          <w:lang w:eastAsia="zh-CN"/>
        </w:rPr>
        <w:t>1</w:t>
      </w:r>
      <w:r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  <w:t xml:space="preserve">.2 </w:t>
      </w:r>
      <w:r>
        <w:rPr>
          <w:rFonts w:hint="eastAsia" w:ascii="黑体" w:hAnsi="黑体" w:eastAsia="黑体" w:cs="黑体"/>
          <w:bCs/>
          <w:color w:val="000000"/>
          <w:sz w:val="21"/>
          <w:szCs w:val="21"/>
        </w:rPr>
        <w:t>粉末：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黄白色至黄棕色。厚壁细胞椭圆形或类多角形，直径70～180μm，壁厚3～8μm，木化，纹孔明显。草酸钙针晶成束或散在，长25～75（93）μm。用甘油醋酸试液装片观察含糊化多糖类物的薄壁细胞无色，有的细胞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可见长卵形、长椭圆形或类圆形颗粒，遇碘液显棕色或淡棕紫色。螺纹导管、网纹导管及环纹导管直径8～30μm。</w:t>
      </w:r>
    </w:p>
    <w:p w14:paraId="50C91C33">
      <w:pPr>
        <w:pStyle w:val="5"/>
        <w:snapToGrid/>
        <w:spacing w:before="120" w:beforeLines="50" w:after="120" w:afterLines="50"/>
        <w:jc w:val="both"/>
        <w:rPr>
          <w:rFonts w:hint="eastAsia" w:ascii="黑体" w:hAnsi="黑体" w:eastAsia="黑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4.3.</w:t>
      </w:r>
      <w:r>
        <w:rPr>
          <w:rFonts w:hint="eastAsia" w:ascii="黑体" w:hAnsi="黑体" w:eastAsia="黑体"/>
          <w:bCs/>
          <w:color w:val="000000"/>
          <w:sz w:val="21"/>
          <w:szCs w:val="21"/>
          <w:lang w:eastAsia="zh-CN"/>
        </w:rPr>
        <w:t>2</w:t>
      </w:r>
      <w:r>
        <w:rPr>
          <w:rFonts w:ascii="黑体" w:hAnsi="黑体" w:eastAsia="黑体" w:cs="宋体"/>
          <w:bCs/>
          <w:color w:val="000000"/>
          <w:sz w:val="21"/>
          <w:szCs w:val="21"/>
        </w:rPr>
        <w:t xml:space="preserve"> </w:t>
      </w:r>
      <w:r>
        <w:rPr>
          <w:rFonts w:hint="eastAsia" w:ascii="黑体" w:hAnsi="黑体" w:eastAsia="黑体" w:cs="宋体"/>
          <w:bCs/>
          <w:color w:val="000000"/>
          <w:sz w:val="21"/>
          <w:szCs w:val="21"/>
        </w:rPr>
        <w:t>薄层</w:t>
      </w:r>
      <w:r>
        <w:rPr>
          <w:rFonts w:hint="eastAsia" w:ascii="黑体" w:hAnsi="黑体" w:eastAsia="黑体" w:cs="宋体"/>
          <w:bCs/>
          <w:color w:val="000000"/>
          <w:sz w:val="21"/>
          <w:szCs w:val="21"/>
          <w:lang w:val="en-US" w:eastAsia="zh-CN"/>
        </w:rPr>
        <w:t>鉴别</w:t>
      </w:r>
    </w:p>
    <w:p w14:paraId="3619F691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取本品粉末1g，加甲醇10ml，超声处理30分钟，滤过，滤液浓缩至干，残渣加甲醇1ml使溶解，作为供试品溶液。另取天麻对照药材1g，同法制成对照药材溶液。再取天麻素对照品，加甲醇制成每1ml含1mg的溶液，作为对照品溶液。照薄层色谱法（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  <w:t>《中华人民共和国药典》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2020版通则0502）试验，吸取供试品溶液和对照药材溶液各10μl，对照品溶液5μl，分别点于同一硅胶G薄层板上，以二氯甲烷-乙酸乙酯-甲醇-水（2∶4∶2.5∶1）为展开剂，展开，取出，晾干，喷以对羟基苯甲醛溶液（取对羟基苯甲醛0.2g，溶于乙醇10ml中，加50%硫酸溶液1ml，混匀），在120℃加热至斑点显色清晰，置日光下检视。供试品色谱中，在与对照药材色谱和对照品色谱相应的位置上，显相同颜色的斑点。</w:t>
      </w:r>
    </w:p>
    <w:p w14:paraId="5B648E8D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4.4检查</w:t>
      </w:r>
    </w:p>
    <w:p w14:paraId="5167A2E7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4.4.1 水分</w:t>
      </w:r>
    </w:p>
    <w:p w14:paraId="6358324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bCs/>
          <w:color w:val="000000"/>
          <w:sz w:val="21"/>
          <w:szCs w:val="21"/>
          <w:lang w:eastAsia="zh-CN"/>
        </w:rPr>
        <w:t>照</w:t>
      </w:r>
      <w:r>
        <w:rPr>
          <w:rFonts w:hint="default" w:ascii="Times New Roman" w:hAnsi="Times New Roman" w:eastAsia="宋体" w:cs="Times New Roman"/>
          <w:bCs/>
          <w:color w:val="000000"/>
          <w:sz w:val="21"/>
          <w:szCs w:val="21"/>
        </w:rPr>
        <w:t>《中华人民共和国药典》2020版</w:t>
      </w:r>
      <w:r>
        <w:rPr>
          <w:rFonts w:hint="default" w:ascii="Times New Roman" w:hAnsi="Times New Roman" w:eastAsia="宋体" w:cs="Times New Roman"/>
          <w:sz w:val="21"/>
          <w:szCs w:val="21"/>
          <w:highlight w:val="none"/>
        </w:rPr>
        <w:t>通则0832第二法</w:t>
      </w:r>
      <w:r>
        <w:rPr>
          <w:rFonts w:hint="default" w:ascii="Times New Roman" w:hAnsi="Times New Roman" w:cs="Times New Roman"/>
          <w:sz w:val="21"/>
          <w:szCs w:val="21"/>
          <w:highlight w:val="none"/>
          <w:lang w:eastAsia="zh-CN"/>
        </w:rPr>
        <w:t>测定，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不得过15.0%。</w:t>
      </w:r>
    </w:p>
    <w:p w14:paraId="574947A3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4.4.2 总灰分</w:t>
      </w:r>
    </w:p>
    <w:p w14:paraId="005EB85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bCs/>
          <w:color w:val="000000"/>
          <w:sz w:val="21"/>
          <w:szCs w:val="21"/>
          <w:lang w:eastAsia="zh-CN"/>
        </w:rPr>
        <w:t>照</w:t>
      </w:r>
      <w:r>
        <w:rPr>
          <w:rFonts w:hint="default" w:ascii="Times New Roman" w:hAnsi="Times New Roman" w:eastAsia="宋体" w:cs="Times New Roman"/>
          <w:bCs/>
          <w:color w:val="000000"/>
          <w:sz w:val="21"/>
          <w:szCs w:val="21"/>
        </w:rPr>
        <w:t>《中华人民共和国药典》2020版</w:t>
      </w:r>
      <w:r>
        <w:rPr>
          <w:rFonts w:hint="default" w:ascii="Times New Roman" w:hAnsi="Times New Roman" w:eastAsia="宋体" w:cs="Times New Roman"/>
          <w:sz w:val="21"/>
          <w:szCs w:val="21"/>
          <w:highlight w:val="none"/>
        </w:rPr>
        <w:t>通则</w:t>
      </w:r>
      <w:r>
        <w:rPr>
          <w:rFonts w:hint="eastAsia" w:ascii="Times New Roman" w:hAnsi="Times New Roman" w:cs="Times New Roman"/>
          <w:sz w:val="21"/>
          <w:szCs w:val="21"/>
          <w:highlight w:val="none"/>
          <w:lang w:val="en-US" w:eastAsia="zh-CN"/>
        </w:rPr>
        <w:t>2302</w:t>
      </w:r>
      <w:r>
        <w:rPr>
          <w:rFonts w:hint="eastAsia" w:ascii="Times New Roman" w:hAnsi="Times New Roman" w:cs="Times New Roman"/>
          <w:sz w:val="21"/>
          <w:szCs w:val="21"/>
          <w:highlight w:val="none"/>
          <w:lang w:eastAsia="zh-CN"/>
        </w:rPr>
        <w:t>法测定，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不得过4.5%。</w:t>
      </w:r>
    </w:p>
    <w:p w14:paraId="521EAEC0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4.4.</w:t>
      </w:r>
      <w:r>
        <w:rPr>
          <w:rFonts w:ascii="黑体" w:hAnsi="黑体" w:eastAsia="黑体"/>
          <w:bCs/>
          <w:color w:val="000000"/>
          <w:sz w:val="21"/>
          <w:szCs w:val="21"/>
        </w:rPr>
        <w:t>3</w:t>
      </w:r>
      <w:r>
        <w:rPr>
          <w:rFonts w:hint="eastAsia" w:ascii="黑体" w:hAnsi="黑体" w:eastAsia="黑体"/>
          <w:bCs/>
          <w:color w:val="000000"/>
          <w:sz w:val="21"/>
          <w:szCs w:val="21"/>
        </w:rPr>
        <w:t xml:space="preserve"> 二氧化硫残留</w:t>
      </w:r>
    </w:p>
    <w:p w14:paraId="4F59BD4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Cs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Cs/>
          <w:color w:val="000000"/>
          <w:sz w:val="21"/>
          <w:szCs w:val="21"/>
          <w:lang w:val="en-US" w:eastAsia="zh-CN"/>
        </w:rPr>
        <w:t>照</w:t>
      </w:r>
      <w:r>
        <w:rPr>
          <w:rFonts w:hint="default" w:ascii="Times New Roman" w:hAnsi="Times New Roman" w:cs="Times New Roman"/>
          <w:bCs/>
          <w:color w:val="000000"/>
          <w:sz w:val="21"/>
          <w:szCs w:val="21"/>
        </w:rPr>
        <w:t>《中华人民共和国药典》2020版</w:t>
      </w:r>
      <w:r>
        <w:rPr>
          <w:rFonts w:hint="default" w:ascii="Times New Roman" w:hAnsi="Times New Roman" w:eastAsia="宋体" w:cs="Times New Roman"/>
          <w:bCs/>
          <w:color w:val="000000"/>
          <w:sz w:val="21"/>
          <w:szCs w:val="21"/>
          <w:lang w:val="en-US" w:eastAsia="zh-CN"/>
        </w:rPr>
        <w:t>通则2331二氧化硫残留量测定法测定，不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得过150mg/kg。</w:t>
      </w:r>
    </w:p>
    <w:p w14:paraId="7E8A5FC1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 xml:space="preserve">4.4.4 </w:t>
      </w:r>
      <w:r>
        <w:rPr>
          <w:rFonts w:ascii="黑体" w:hAnsi="黑体" w:eastAsia="黑体"/>
          <w:bCs/>
          <w:color w:val="000000"/>
          <w:sz w:val="21"/>
          <w:szCs w:val="21"/>
        </w:rPr>
        <w:t>浸出物</w:t>
      </w:r>
    </w:p>
    <w:p w14:paraId="52C511E1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照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《中华人民共和国药典》2020版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通则2201项下的热浸法测定，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醇溶性浸出物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不得少于15.0%。</w:t>
      </w:r>
    </w:p>
    <w:p w14:paraId="43BE2D01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/>
        <w:jc w:val="both"/>
        <w:outlineLvl w:val="1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bookmarkStart w:id="21" w:name="_Toc12303"/>
      <w:bookmarkStart w:id="22" w:name="_Toc15704"/>
      <w:bookmarkStart w:id="23" w:name="_Toc22721"/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4.4.5 重金属</w:t>
      </w:r>
      <w:bookmarkEnd w:id="21"/>
      <w:bookmarkEnd w:id="22"/>
      <w:bookmarkEnd w:id="23"/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残留</w:t>
      </w:r>
    </w:p>
    <w:p w14:paraId="0225CEB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Times New Roman" w:hAnsi="Times New Roman" w:cs="Times New Roman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照</w:t>
      </w: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《中华人民共和国药典》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2020版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通则2321原子吸收分光光度法或电感耦合等离子体质谱法测定，铅不得过5 mg/kg；镉不得过1 mg/kg；砷不得过2 mg/kg；汞不得过0.2 mg/kg；铜不得过20 mg/kg。</w:t>
      </w:r>
    </w:p>
    <w:p w14:paraId="4055419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0" w:firstLineChars="0"/>
        <w:jc w:val="both"/>
        <w:textAlignment w:val="auto"/>
        <w:outlineLvl w:val="1"/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</w:pPr>
      <w:bookmarkStart w:id="24" w:name="_Toc19185"/>
      <w:bookmarkStart w:id="25" w:name="_Toc10374"/>
      <w:bookmarkStart w:id="26" w:name="_Toc5414"/>
      <w:bookmarkStart w:id="27" w:name="_Toc27823"/>
      <w:r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  <w:t>4.4.6 农药残留</w:t>
      </w:r>
      <w:bookmarkEnd w:id="24"/>
      <w:bookmarkEnd w:id="25"/>
      <w:bookmarkEnd w:id="26"/>
      <w:bookmarkEnd w:id="27"/>
    </w:p>
    <w:p w14:paraId="12132F7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both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Cs/>
          <w:color w:val="000000"/>
          <w:sz w:val="21"/>
          <w:szCs w:val="21"/>
          <w:lang w:val="en-US" w:eastAsia="zh-CN"/>
        </w:rPr>
        <w:t>照《中华人民共和国药典》2020年版通则0212</w:t>
      </w:r>
      <w:r>
        <w:rPr>
          <w:rFonts w:hint="eastAsia" w:ascii="宋体" w:hAnsi="宋体" w:cs="Times New Roman"/>
          <w:bCs/>
          <w:color w:val="auto"/>
          <w:sz w:val="21"/>
          <w:szCs w:val="21"/>
          <w:lang w:val="en-US" w:eastAsia="zh-CN"/>
        </w:rPr>
        <w:t>中列出的禁用</w:t>
      </w: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农药残留不得检出</w:t>
      </w:r>
      <w:r>
        <w:rPr>
          <w:rFonts w:hint="eastAsia" w:ascii="宋体" w:hAnsi="宋体" w:cs="Times New Roman"/>
          <w:bCs/>
          <w:color w:val="auto"/>
          <w:sz w:val="21"/>
          <w:szCs w:val="21"/>
          <w:lang w:val="en-US" w:eastAsia="zh-CN"/>
        </w:rPr>
        <w:t>。</w:t>
      </w:r>
    </w:p>
    <w:p w14:paraId="4DD95529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4.4.6 含量</w:t>
      </w:r>
    </w:p>
    <w:p w14:paraId="508F2D5F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Times New Roman"/>
          <w:bCs/>
          <w:color w:val="auto"/>
          <w:sz w:val="21"/>
          <w:szCs w:val="21"/>
          <w:lang w:val="en-US" w:eastAsia="zh-CN"/>
        </w:rPr>
        <w:t>照</w:t>
      </w: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《中华人民共和国药典》2020年版通则0</w:t>
      </w:r>
      <w:r>
        <w:rPr>
          <w:rFonts w:hint="eastAsia" w:ascii="宋体" w:hAnsi="宋体" w:cs="Times New Roman"/>
          <w:bCs/>
          <w:color w:val="auto"/>
          <w:sz w:val="21"/>
          <w:szCs w:val="21"/>
          <w:lang w:val="en-US" w:eastAsia="zh-CN"/>
        </w:rPr>
        <w:t>5</w:t>
      </w: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12</w:t>
      </w:r>
      <w:r>
        <w:rPr>
          <w:rFonts w:hint="eastAsia" w:ascii="宋体" w:hAnsi="宋体" w:cs="Times New Roman"/>
          <w:bCs/>
          <w:color w:val="auto"/>
          <w:sz w:val="21"/>
          <w:szCs w:val="21"/>
          <w:lang w:val="en-US" w:eastAsia="zh-CN"/>
        </w:rPr>
        <w:t>高效液相色谱法测定，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按干燥品计算，含天麻素（C</w:t>
      </w:r>
      <w:r>
        <w:rPr>
          <w:rFonts w:ascii="宋体" w:hAnsi="宋体" w:cs="宋体"/>
          <w:bCs/>
          <w:color w:val="000000"/>
          <w:sz w:val="21"/>
          <w:szCs w:val="21"/>
          <w:vertAlign w:val="subscript"/>
        </w:rPr>
        <w:t>13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H</w:t>
      </w:r>
      <w:r>
        <w:rPr>
          <w:rFonts w:ascii="宋体" w:hAnsi="宋体" w:cs="宋体"/>
          <w:bCs/>
          <w:color w:val="000000"/>
          <w:sz w:val="21"/>
          <w:szCs w:val="21"/>
          <w:vertAlign w:val="subscript"/>
        </w:rPr>
        <w:t>18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O</w:t>
      </w:r>
      <w:r>
        <w:rPr>
          <w:rFonts w:ascii="宋体" w:hAnsi="宋体" w:cs="宋体"/>
          <w:bCs/>
          <w:color w:val="000000"/>
          <w:sz w:val="21"/>
          <w:szCs w:val="21"/>
          <w:vertAlign w:val="subscript"/>
        </w:rPr>
        <w:t>7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）和对羟基苯甲醇（C</w:t>
      </w:r>
      <w:r>
        <w:rPr>
          <w:rFonts w:ascii="宋体" w:hAnsi="宋体" w:cs="宋体"/>
          <w:bCs/>
          <w:color w:val="000000"/>
          <w:sz w:val="21"/>
          <w:szCs w:val="21"/>
          <w:vertAlign w:val="subscript"/>
        </w:rPr>
        <w:t>7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H</w:t>
      </w:r>
      <w:r>
        <w:rPr>
          <w:rFonts w:ascii="宋体" w:hAnsi="宋体" w:cs="宋体"/>
          <w:bCs/>
          <w:color w:val="000000"/>
          <w:sz w:val="21"/>
          <w:szCs w:val="21"/>
          <w:vertAlign w:val="subscript"/>
        </w:rPr>
        <w:t>8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O</w:t>
      </w:r>
      <w:r>
        <w:rPr>
          <w:rFonts w:ascii="宋体" w:hAnsi="宋体" w:cs="宋体"/>
          <w:bCs/>
          <w:color w:val="000000"/>
          <w:sz w:val="21"/>
          <w:szCs w:val="21"/>
          <w:vertAlign w:val="subscript"/>
        </w:rPr>
        <w:t>2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）的总量不得少于0.25%。</w:t>
      </w:r>
    </w:p>
    <w:p w14:paraId="7544F3E7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4.5 质量控制</w:t>
      </w:r>
    </w:p>
    <w:p w14:paraId="528656DF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4.5.1 可追溯</w:t>
      </w:r>
    </w:p>
    <w:p w14:paraId="0C81D0D6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集采交易药材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昭通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天麻应实现中药材生产全过程可追溯，并通过第三方溯源评价。</w:t>
      </w:r>
    </w:p>
    <w:p w14:paraId="4E8AE130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 xml:space="preserve">4.5.2 </w:t>
      </w:r>
      <w:r>
        <w:rPr>
          <w:rFonts w:hint="eastAsia" w:ascii="黑体" w:hAnsi="黑体" w:eastAsia="黑体" w:cs="黑体"/>
          <w:bCs/>
          <w:color w:val="auto"/>
          <w:sz w:val="21"/>
          <w:szCs w:val="21"/>
          <w:lang w:val="en-US" w:eastAsia="zh-CN"/>
        </w:rPr>
        <w:t>药材生产管理</w:t>
      </w:r>
      <w:r>
        <w:rPr>
          <w:rFonts w:hint="eastAsia" w:ascii="宋体" w:hAnsi="宋体" w:eastAsia="黑体"/>
          <w:bCs/>
          <w:color w:val="auto"/>
          <w:sz w:val="21"/>
          <w:szCs w:val="21"/>
          <w:lang w:val="en-US" w:eastAsia="zh-CN"/>
        </w:rPr>
        <w:t>规范</w:t>
      </w:r>
    </w:p>
    <w:p w14:paraId="0F8C69A1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精品药材应符合中药材GAP要求，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并通过GAP备案或延伸审查通过。</w:t>
      </w:r>
    </w:p>
    <w:p w14:paraId="646D7C96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4.5.3 道地药材</w:t>
      </w:r>
    </w:p>
    <w:p w14:paraId="6A681191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精品药材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昭通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天麻应符合道地药材要求，并通过第三方道地药材认证。</w:t>
      </w:r>
    </w:p>
    <w:p w14:paraId="68733FB2">
      <w:pPr>
        <w:pStyle w:val="5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4.6 等级及集采要求</w:t>
      </w:r>
    </w:p>
    <w:p w14:paraId="239DF5B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集采药材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昭通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天麻统货、选货、精品药材具体要求见表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1。</w:t>
      </w:r>
    </w:p>
    <w:tbl>
      <w:tblPr>
        <w:tblStyle w:val="11"/>
        <w:tblW w:w="9700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1"/>
        <w:gridCol w:w="1783"/>
        <w:gridCol w:w="2280"/>
        <w:gridCol w:w="54"/>
        <w:gridCol w:w="1982"/>
        <w:gridCol w:w="2160"/>
      </w:tblGrid>
      <w:tr w14:paraId="39AA7B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97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5BA02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Cs/>
                <w:color w:val="000000"/>
                <w:sz w:val="21"/>
                <w:szCs w:val="21"/>
                <w:lang w:val="en-US" w:eastAsia="zh-CN"/>
              </w:rPr>
              <w:t xml:space="preserve">表1 </w:t>
            </w:r>
            <w:bookmarkStart w:id="28" w:name="_Hlk165759106"/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1"/>
                <w:szCs w:val="21"/>
                <w:lang w:val="en-US" w:eastAsia="zh-CN"/>
              </w:rPr>
              <w:t>道地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药材集采交易标准</w:t>
            </w:r>
            <w:bookmarkEnd w:id="28"/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 xml:space="preserve"> 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昭通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天麻</w:t>
            </w:r>
          </w:p>
        </w:tc>
      </w:tr>
      <w:tr w14:paraId="68B3B8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32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5F73B4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01540A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</w:t>
            </w:r>
          </w:p>
          <w:p w14:paraId="7262A8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等级</w:t>
            </w:r>
          </w:p>
        </w:tc>
        <w:tc>
          <w:tcPr>
            <w:tcW w:w="2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3F85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统货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3164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选货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5DE3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精</w:t>
            </w:r>
            <w:r>
              <w:rPr>
                <w:rFonts w:hint="eastAsia" w:ascii="宋体" w:hAnsi="宋体" w:eastAsia="宋体" w:cs="宋体"/>
                <w:b w:val="0"/>
                <w:bCs w:val="0"/>
                <w:strike w:val="0"/>
                <w:dstrike w:val="0"/>
                <w:color w:val="000000"/>
                <w:sz w:val="18"/>
                <w:szCs w:val="18"/>
                <w:highlight w:val="none"/>
                <w:lang w:val="en-US" w:eastAsia="zh-CN"/>
              </w:rPr>
              <w:t>品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药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</w:t>
            </w:r>
          </w:p>
        </w:tc>
      </w:tr>
      <w:tr w14:paraId="14AE8A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7F83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来源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4AA9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基原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43C7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兰科植物天麻</w:t>
            </w:r>
            <w:r>
              <w:rPr>
                <w:rFonts w:hint="eastAsia" w:ascii="宋体" w:hAnsi="宋体" w:cs="宋体"/>
                <w:i/>
                <w:color w:val="000000"/>
                <w:sz w:val="18"/>
                <w:szCs w:val="18"/>
              </w:rPr>
              <w:t>Gastrodia elata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 xml:space="preserve"> Bl.</w:t>
            </w:r>
          </w:p>
        </w:tc>
      </w:tr>
      <w:tr w14:paraId="050A1E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89DF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066B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药用部位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A6DC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干燥块茎</w:t>
            </w:r>
          </w:p>
        </w:tc>
      </w:tr>
      <w:tr w14:paraId="45B578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8FE9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FB0F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采收时间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A1B1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立冬后至次年清明前采挖</w:t>
            </w:r>
          </w:p>
        </w:tc>
      </w:tr>
      <w:tr w14:paraId="1A0150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C612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58CD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产地加工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E7D7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采挖后的天麻洗净，蒸透，敞开低温干燥</w:t>
            </w:r>
          </w:p>
        </w:tc>
      </w:tr>
      <w:tr w14:paraId="4ADFCE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3A75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1D51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产地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2D2C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云南昭通市的彝良、镇雄、盐津、大关、永善、威信、绥江、昭阳等县区，其中以彝良、镇雄两产地为核心及其相邻的周边县区为主</w:t>
            </w:r>
          </w:p>
        </w:tc>
      </w:tr>
      <w:tr w14:paraId="4F1DA0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0630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性状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EFD6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形状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462D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呈椭圆形或长条形，略扁，皱缩而稍弯曲</w:t>
            </w:r>
          </w:p>
        </w:tc>
      </w:tr>
      <w:tr w14:paraId="7FD527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7DDC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8677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大小</w:t>
            </w:r>
          </w:p>
        </w:tc>
        <w:tc>
          <w:tcPr>
            <w:tcW w:w="23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A5A0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乌天麻：每千克 50 支以外，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无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碎块、空心、破损天麻</w:t>
            </w:r>
          </w:p>
        </w:tc>
        <w:tc>
          <w:tcPr>
            <w:tcW w:w="1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3E97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乌天麻：每千克 25 支以内，无空心、枯炕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F06B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乌天麻：每千克 16 支以内，无空心、枯炕</w:t>
            </w:r>
          </w:p>
        </w:tc>
      </w:tr>
      <w:tr w14:paraId="14C0D2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A115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AA25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表面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E073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表面黄白色至黄棕色，有纵皱纹及由潜伏芽排列而成的横环纹多轮，有时可见棕褐色菌索。顶端有红棕色至深棕色鹦嘴状的芽或残留茎基；另端有圆脐形疤痕</w:t>
            </w:r>
          </w:p>
        </w:tc>
      </w:tr>
      <w:tr w14:paraId="73EAE3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4A56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B650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断面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ADEA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断面较平坦，黄白色至淡棕色，角质样</w:t>
            </w:r>
          </w:p>
        </w:tc>
      </w:tr>
      <w:tr w14:paraId="10E3FC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4DDB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FBAC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质地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B1AF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质坚硬，不易折断</w:t>
            </w:r>
          </w:p>
        </w:tc>
      </w:tr>
      <w:tr w14:paraId="544849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4967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A751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气味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E17F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气微，味辛</w:t>
            </w:r>
          </w:p>
        </w:tc>
      </w:tr>
      <w:tr w14:paraId="345193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161E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鉴别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C227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显微鉴别（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横切面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）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D1B2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横切面：表皮有残留，下皮由2～3列切向延长的栓化细胞组成。皮层为10数列多角形细胞，有的含草酸钙针晶束。较老块茎皮层与下皮相接处有2～3列椭圆形厚壁细胞，木化，纹孔明显。中柱占绝大部分，有小型周韧维管束散在；薄壁细胞亦含草酸钙针晶束。</w:t>
            </w:r>
          </w:p>
        </w:tc>
      </w:tr>
      <w:tr w14:paraId="7B5BCA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B217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7191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显微鉴别（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粉末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）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2CE1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粉末：黄白色至黄棕色。厚壁细胞椭圆形或类多角形，直径70～180μm，壁厚3～8μm，木化，纹孔明显。草酸钙针晶成束或散在，长25～75（93）μm。用甘油醋酸试液装片观察含糊化多糖类物的薄壁细胞无色，有的细胞可见长卵形、长椭圆形或类圆形颗粒，遇碘液显棕色或淡棕紫色。螺纹导管、网纹导管及环纹导管直径8～30μm</w:t>
            </w:r>
          </w:p>
        </w:tc>
      </w:tr>
      <w:tr w14:paraId="53F8FE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2B0B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CB0F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薄层鉴别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9C05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薄层：取本品粉末1g，加甲醇10ml，超声处理30分钟，滤过，滤液浓缩至干，残渣加甲醇1ml使溶解，作为供试品溶液。另取天麻对照药材1g，同法制成对照药材溶液。再取天麻素对照品，加甲醇制成每1ml含1mg的溶液，作为对照品溶液。照薄层色谱法试验，吸取供试品溶液和对照药材溶液各10μl，对照品溶液5μl，分别点于同一硅胶G薄层板上，以二氯甲烷-乙酸乙酯-甲醇-水（2∶4∶2.5∶1）为展开剂，展开，取出，晾干，喷以对羟基苯甲醛溶液（取对羟基苯甲醛0.2g，溶于乙醇10ml中，加50%硫酸溶液1ml，混匀），在120℃加热至斑点显色清晰，置日光下检视。供试品色谱中，在与对照药材色谱和对照品色谱相应的位置上，显相同颜色的斑点</w:t>
            </w:r>
          </w:p>
        </w:tc>
      </w:tr>
      <w:tr w14:paraId="21EA6F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4BA0B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检查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94D67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水分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2AAD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不得过15.0%</w:t>
            </w:r>
          </w:p>
        </w:tc>
      </w:tr>
      <w:tr w14:paraId="27E4FB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317FE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58B55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总灰分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8357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不得过4.5%</w:t>
            </w:r>
          </w:p>
        </w:tc>
      </w:tr>
      <w:tr w14:paraId="5BD48D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51616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95AF1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二氧化硫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残留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*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DFF7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不得过</w:t>
            </w:r>
            <w:r>
              <w:rPr>
                <w:rFonts w:hint="eastAsia" w:ascii="宋体" w:hAnsi="宋体" w:cs="宋体"/>
                <w:sz w:val="18"/>
                <w:szCs w:val="18"/>
              </w:rPr>
              <w:t>400mg/kg</w:t>
            </w:r>
          </w:p>
        </w:tc>
      </w:tr>
      <w:tr w14:paraId="00A6ED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C3DE6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783BC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浸出物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9333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不得少于15.0%</w:t>
            </w:r>
          </w:p>
        </w:tc>
      </w:tr>
      <w:tr w14:paraId="1CD537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4245F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3F7AD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农药残留*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A49E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《中华人民共和国药典》2020年版通则0212中列出的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禁用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农药残留不得检出</w:t>
            </w:r>
          </w:p>
        </w:tc>
      </w:tr>
      <w:tr w14:paraId="59CF4D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 w14:paraId="1ADEDB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4DBF8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重金属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残留*</w:t>
            </w:r>
          </w:p>
        </w:tc>
        <w:tc>
          <w:tcPr>
            <w:tcW w:w="64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09227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铅不得过10mg/kg；镉不得过1mg/kg；砷不得过5mg/kg；汞不得过1mg/kg；铜不得过20mg/kg</w:t>
            </w:r>
          </w:p>
        </w:tc>
      </w:tr>
      <w:tr w14:paraId="371BAE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473F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含量</w:t>
            </w:r>
          </w:p>
        </w:tc>
        <w:tc>
          <w:tcPr>
            <w:tcW w:w="1783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B296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天麻素（C13H18O7）</w:t>
            </w:r>
          </w:p>
        </w:tc>
        <w:tc>
          <w:tcPr>
            <w:tcW w:w="6476" w:type="dxa"/>
            <w:gridSpan w:val="4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0030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按干燥品计算，含天麻素（C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vertAlign w:val="subscript"/>
              </w:rPr>
              <w:t>13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H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vertAlign w:val="subscript"/>
              </w:rPr>
              <w:t>18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O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vertAlign w:val="subscript"/>
              </w:rPr>
              <w:t>7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）和对羟基苯甲醇（C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vertAlign w:val="subscript"/>
              </w:rPr>
              <w:t>7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H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vertAlign w:val="subscript"/>
              </w:rPr>
              <w:t>8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O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vertAlign w:val="subscript"/>
              </w:rPr>
              <w:t>2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）的总量不得少于0.25%</w:t>
            </w:r>
          </w:p>
        </w:tc>
      </w:tr>
      <w:tr w14:paraId="79456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73FC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A58A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对羟基苯甲醇（C7H8O2）</w:t>
            </w:r>
          </w:p>
        </w:tc>
        <w:tc>
          <w:tcPr>
            <w:tcW w:w="6476" w:type="dxa"/>
            <w:gridSpan w:val="4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D082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</w:tr>
      <w:tr w14:paraId="2DA41A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347B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质量控制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D0C5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可追溯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*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A90A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通过第三方溯源评价</w:t>
            </w:r>
          </w:p>
        </w:tc>
      </w:tr>
      <w:tr w14:paraId="47823D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296E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DA13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GAP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*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2EDC1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/</w:t>
            </w:r>
          </w:p>
        </w:tc>
        <w:tc>
          <w:tcPr>
            <w:tcW w:w="2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3194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/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B768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GAP备案或</w:t>
            </w: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lang w:val="en-US" w:eastAsia="zh-CN"/>
              </w:rPr>
              <w:t>延伸审查通过</w:t>
            </w:r>
          </w:p>
        </w:tc>
      </w:tr>
      <w:tr w14:paraId="15F776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D04D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0F94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道地药材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*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A091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/</w:t>
            </w:r>
          </w:p>
        </w:tc>
        <w:tc>
          <w:tcPr>
            <w:tcW w:w="2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F0EE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/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4866E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道地药材认证</w:t>
            </w:r>
          </w:p>
        </w:tc>
      </w:tr>
      <w:bookmarkEnd w:id="20"/>
    </w:tbl>
    <w:p w14:paraId="156FB18D">
      <w:pPr>
        <w:spacing w:before="120" w:beforeLines="50" w:after="120" w:afterLines="50"/>
        <w:rPr>
          <w:rFonts w:ascii="黑体" w:hAnsi="黑体" w:eastAsia="黑体"/>
          <w:strike/>
          <w:color w:val="000000"/>
          <w:szCs w:val="21"/>
        </w:rPr>
      </w:pPr>
      <w:bookmarkStart w:id="29" w:name="_Toc25235"/>
      <w:bookmarkStart w:id="30" w:name="_Toc5990"/>
      <w:bookmarkStart w:id="31" w:name="_Toc23232"/>
      <w:bookmarkStart w:id="32" w:name="_Toc17181"/>
      <w:bookmarkStart w:id="33" w:name="_Toc5517"/>
      <w:bookmarkStart w:id="34" w:name="_Toc29162"/>
      <w:bookmarkStart w:id="35" w:name="_Toc501701529"/>
      <w:r>
        <w:rPr>
          <w:rFonts w:ascii="黑体" w:hAnsi="黑体" w:eastAsia="黑体"/>
          <w:strike/>
          <w:color w:val="000000"/>
          <w:szCs w:val="21"/>
        </w:rPr>
        <w:br w:type="page"/>
      </w:r>
    </w:p>
    <w:p w14:paraId="0504C7BB">
      <w:pPr>
        <w:pageBreakBefore w:val="0"/>
        <w:kinsoku/>
        <w:wordWrap/>
        <w:overflowPunct/>
        <w:topLinePunct w:val="0"/>
        <w:bidi w:val="0"/>
        <w:adjustRightInd/>
        <w:spacing w:before="157" w:beforeLines="50" w:after="157" w:afterLines="50"/>
        <w:jc w:val="center"/>
        <w:outlineLvl w:val="0"/>
        <w:rPr>
          <w:rFonts w:hint="eastAsia" w:ascii="黑体" w:hAnsi="黑体" w:eastAsia="黑体"/>
          <w:strike w:val="0"/>
          <w:color w:val="000000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strike w:val="0"/>
          <w:color w:val="000000"/>
          <w:szCs w:val="21"/>
          <w:highlight w:val="none"/>
          <w:lang w:val="en-US" w:eastAsia="zh-CN"/>
        </w:rPr>
        <w:t>附录A</w:t>
      </w:r>
    </w:p>
    <w:p w14:paraId="380BFF3D">
      <w:pPr>
        <w:pageBreakBefore w:val="0"/>
        <w:kinsoku/>
        <w:wordWrap/>
        <w:overflowPunct/>
        <w:topLinePunct w:val="0"/>
        <w:bidi w:val="0"/>
        <w:adjustRightInd/>
        <w:spacing w:before="157" w:beforeLines="50" w:after="157" w:afterLines="50"/>
        <w:jc w:val="center"/>
        <w:outlineLvl w:val="0"/>
        <w:rPr>
          <w:rFonts w:hint="eastAsia" w:ascii="黑体" w:hAnsi="黑体" w:eastAsia="黑体"/>
          <w:strike w:val="0"/>
          <w:color w:val="000000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strike w:val="0"/>
          <w:color w:val="000000"/>
          <w:szCs w:val="21"/>
          <w:highlight w:val="none"/>
          <w:lang w:val="en-US" w:eastAsia="zh-CN"/>
        </w:rPr>
        <w:t>（规范性附录）</w:t>
      </w:r>
    </w:p>
    <w:p w14:paraId="0F8C131C">
      <w:pPr>
        <w:spacing w:before="120" w:beforeLines="50" w:after="120" w:afterLines="50"/>
        <w:jc w:val="center"/>
        <w:outlineLvl w:val="0"/>
        <w:rPr>
          <w:rFonts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strike w:val="0"/>
          <w:color w:val="000000"/>
          <w:szCs w:val="21"/>
          <w:highlight w:val="none"/>
          <w:lang w:val="en-US" w:eastAsia="zh-CN"/>
        </w:rPr>
        <w:t>昭通天麻集采交易规格等级性状图</w:t>
      </w:r>
    </w:p>
    <w:bookmarkEnd w:id="29"/>
    <w:bookmarkEnd w:id="30"/>
    <w:bookmarkEnd w:id="31"/>
    <w:bookmarkEnd w:id="32"/>
    <w:bookmarkEnd w:id="33"/>
    <w:bookmarkEnd w:id="34"/>
    <w:p w14:paraId="52948AAD">
      <w:pPr>
        <w:pStyle w:val="9"/>
        <w:jc w:val="center"/>
        <w:rPr>
          <w:rFonts w:hint="eastAsia" w:eastAsia="宋体"/>
          <w:sz w:val="18"/>
          <w:szCs w:val="18"/>
          <w:lang w:eastAsia="zh-CN"/>
        </w:rPr>
      </w:pPr>
      <w:r>
        <w:rPr>
          <w:rFonts w:hint="eastAsia" w:eastAsia="宋体"/>
          <w:sz w:val="18"/>
          <w:szCs w:val="18"/>
          <w:lang w:eastAsia="zh-CN"/>
        </w:rPr>
        <w:drawing>
          <wp:inline distT="0" distB="0" distL="114300" distR="114300">
            <wp:extent cx="3599815" cy="2689860"/>
            <wp:effectExtent l="0" t="0" r="6985" b="2540"/>
            <wp:docPr id="1" name="图片 1" descr="114-天麻（冬天麻）-6.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4-天麻（冬天麻）-6.8"/>
                    <pic:cNvPicPr>
                      <a:picLocks noChangeAspect="1"/>
                    </pic:cNvPicPr>
                  </pic:nvPicPr>
                  <pic:blipFill>
                    <a:blip r:embed="rId15"/>
                    <a:srcRect l="3105" b="4780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2689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28FF20">
      <w:pPr>
        <w:pStyle w:val="9"/>
        <w:ind w:firstLine="2340" w:firstLineChars="1300"/>
        <w:jc w:val="both"/>
        <w:rPr>
          <w:rFonts w:hint="eastAsia"/>
          <w:sz w:val="18"/>
          <w:szCs w:val="18"/>
          <w:lang w:val="en-US" w:eastAsia="zh-CN"/>
        </w:rPr>
      </w:pPr>
      <w:r>
        <w:rPr>
          <w:rFonts w:hint="eastAsia"/>
          <w:sz w:val="18"/>
          <w:szCs w:val="18"/>
          <w:lang w:val="en-US" w:eastAsia="zh-CN"/>
        </w:rPr>
        <w:t>注：A-精品药材，B-选货，C-统货。</w:t>
      </w:r>
    </w:p>
    <w:p w14:paraId="56DA2921">
      <w:pPr>
        <w:pStyle w:val="9"/>
        <w:ind w:firstLine="0" w:firstLineChars="0"/>
        <w:jc w:val="center"/>
        <w:rPr>
          <w:rFonts w:hint="eastAsia" w:ascii="黑体" w:hAnsi="黑体" w:eastAsia="黑体" w:cs="黑体"/>
          <w:sz w:val="21"/>
          <w:szCs w:val="21"/>
          <w:lang w:val="en-US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图A1 冬天麻药材规格等级性状图</w:t>
      </w:r>
    </w:p>
    <w:p w14:paraId="42996FF2">
      <w:pPr>
        <w:pStyle w:val="3"/>
        <w:jc w:val="center"/>
        <w:rPr>
          <w:rFonts w:hint="eastAsia" w:ascii="黑体" w:hAnsi="黑体" w:eastAsia="黑体" w:cs="黑体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sz w:val="21"/>
          <w:szCs w:val="21"/>
          <w:lang w:eastAsia="zh-CN"/>
        </w:rPr>
        <w:drawing>
          <wp:inline distT="0" distB="0" distL="114300" distR="114300">
            <wp:extent cx="3599815" cy="3399155"/>
            <wp:effectExtent l="0" t="0" r="6985" b="4445"/>
            <wp:docPr id="17" name="图片 17" descr="114-春天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114-春天麻"/>
                    <pic:cNvPicPr>
                      <a:picLocks noChangeAspect="1"/>
                    </pic:cNvPicPr>
                  </pic:nvPicPr>
                  <pic:blipFill>
                    <a:blip r:embed="rId16"/>
                    <a:srcRect l="2681" t="26099" b="3384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3399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2A0F20">
      <w:pPr>
        <w:pStyle w:val="3"/>
        <w:jc w:val="center"/>
        <w:rPr>
          <w:rFonts w:ascii="Times New Roman" w:hAnsi="Times New Roman" w:eastAsia="Times New Roman"/>
          <w:strike/>
        </w:rPr>
        <w:sectPr>
          <w:headerReference r:id="rId9" w:type="default"/>
          <w:footerReference r:id="rId10" w:type="default"/>
          <w:footerReference r:id="rId11" w:type="even"/>
          <w:pgSz w:w="11905" w:h="16840"/>
          <w:pgMar w:top="1700" w:right="1020" w:bottom="1300" w:left="1180" w:header="1448" w:footer="1113" w:gutter="0"/>
          <w:pgNumType w:start="1"/>
          <w:cols w:space="720" w:num="1"/>
        </w:sectPr>
      </w:pPr>
      <w:r>
        <w:rPr>
          <w:rFonts w:hint="eastAsia" w:ascii="黑体" w:hAnsi="黑体" w:eastAsia="黑体" w:cs="黑体"/>
          <w:sz w:val="21"/>
          <w:szCs w:val="21"/>
          <w:lang w:val="en-US" w:eastAsia="zh-CN"/>
        </w:rPr>
        <w:t>图A2 春天麻药材规格等级性状图</w:t>
      </w:r>
    </w:p>
    <w:bookmarkEnd w:id="35"/>
    <w:p w14:paraId="5A259453">
      <w:pPr>
        <w:tabs>
          <w:tab w:val="center" w:pos="0"/>
          <w:tab w:val="center" w:pos="4201"/>
          <w:tab w:val="right" w:leader="dot" w:pos="9298"/>
        </w:tabs>
        <w:spacing w:before="156" w:beforeLines="50" w:after="156" w:afterLines="50"/>
        <w:jc w:val="center"/>
        <w:outlineLvl w:val="0"/>
        <w:rPr>
          <w:rFonts w:ascii="黑体" w:hAnsi="黑体" w:eastAsia="黑体" w:cs="宋体"/>
          <w:szCs w:val="21"/>
        </w:rPr>
      </w:pPr>
      <w:bookmarkStart w:id="36" w:name="_Toc26118"/>
      <w:bookmarkStart w:id="37" w:name="_Toc25047693"/>
      <w:bookmarkStart w:id="38" w:name="_Toc15722"/>
      <w:bookmarkStart w:id="39" w:name="_Toc27406"/>
      <w:bookmarkStart w:id="40" w:name="_Toc30293"/>
      <w:bookmarkStart w:id="41" w:name="_Toc9701"/>
      <w:bookmarkStart w:id="42" w:name="_Toc16858"/>
      <w:bookmarkStart w:id="43" w:name="_Toc7443"/>
      <w:r>
        <w:rPr>
          <w:rFonts w:hint="eastAsia" w:ascii="黑体" w:hAnsi="黑体" w:eastAsia="黑体" w:cs="宋体"/>
          <w:szCs w:val="21"/>
        </w:rPr>
        <w:t>参考文献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14:paraId="47380C5E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[1] 全国人民代表大会常务委员会.中华人民共和国中医药法[M].北京:法律出版社,2017.</w:t>
      </w:r>
    </w:p>
    <w:p w14:paraId="434801DF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[2] 国家药典委员会.中华人民共和国药典[M].北京:中国医药科技出版社,2020.</w:t>
      </w:r>
    </w:p>
    <w:p w14:paraId="30778586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[3] 黄璐琦,郭兰萍,詹志来,等.中药材商品规格等级标准编制通则[S].北京:中国医药科技出社,2018.</w:t>
      </w:r>
    </w:p>
    <w:p w14:paraId="5171F698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[4] 彭成.中华道地药材[M].中国中医药出版社,2013.</w:t>
      </w:r>
    </w:p>
    <w:p w14:paraId="26396771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[5] 肖小河,黄璐琦.中药材商品规格标准化研究[M].人民卫生出版社,2016.</w:t>
      </w:r>
    </w:p>
    <w:p w14:paraId="146EB6E1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[6] 黄璐琦,詹志来,郭兰萍,等.中药材商品规格等级标准汇编[G].中国中医药出版社,2019.</w:t>
      </w:r>
    </w:p>
    <w:p w14:paraId="3023EEEF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[7] 黄璐琦.道地药材品质保证技术研究[M].上海科学技术出版社,2017.</w:t>
      </w:r>
    </w:p>
    <w:p w14:paraId="219650DA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/>
          <w:color w:val="auto"/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[8] 黄璐琦.《新编中国药材学》[M].中国医药科技出版社,2020.</w:t>
      </w:r>
      <w:r>
        <w:rPr>
          <w:rFonts w:hint="eastAsia" w:ascii="宋体" w:hAnsi="宋体"/>
          <w:color w:val="aut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1309370</wp:posOffset>
                </wp:positionH>
                <wp:positionV relativeFrom="paragraph">
                  <wp:posOffset>648335</wp:posOffset>
                </wp:positionV>
                <wp:extent cx="2857500" cy="0"/>
                <wp:effectExtent l="0" t="7620" r="0" b="11430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0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3.1pt;margin-top:51.05pt;height:0pt;width:225pt;z-index:251671552;mso-width-relative:page;mso-height-relative:page;" filled="f" stroked="t" coordsize="21600,21600" o:gfxdata="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tEGVJ9YAAAALAQAADwAAAAAAAAABACAAAAAiAAAAZHJzL2Rvd25yZXYu&#10;eG1sUEsBAhQAFAAAAAgAh07iQKsNW079AQAA7QMAAA4AAAAAAAAAAQAgAAAAJQEAAGRycy9lMm9E&#10;b2MueG1sUEsFBgAAAAAGAAYAWQEAAJQFAAAAAA==&#10;">
                <v:fill on="f" focussize="0,0"/>
                <v:stroke weight="1.25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77B84905">
      <w:pPr>
        <w:pageBreakBefore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jc w:val="left"/>
        <w:rPr>
          <w:highlight w:val="none"/>
        </w:rPr>
      </w:pPr>
      <w:r>
        <w:rPr>
          <w:rFonts w:hint="eastAsia"/>
          <w:highlight w:val="none"/>
        </w:rPr>
        <w:tab/>
      </w:r>
    </w:p>
    <w:p w14:paraId="407051F4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before="157" w:beforeLines="50" w:after="157" w:afterLines="50"/>
      </w:pPr>
    </w:p>
    <w:p w14:paraId="38291474">
      <w:pPr>
        <w:tabs>
          <w:tab w:val="left" w:pos="6408"/>
        </w:tabs>
        <w:spacing w:before="156" w:beforeLines="50" w:after="156" w:afterLines="50"/>
        <w:jc w:val="left"/>
      </w:pPr>
      <w:r>
        <w:rPr>
          <w:rFonts w:hint="eastAsia"/>
        </w:rPr>
        <w:tab/>
      </w:r>
    </w:p>
    <w:p w14:paraId="1EE4DF9E">
      <w:pPr>
        <w:spacing w:before="156" w:beforeLines="50" w:after="156" w:afterLines="50"/>
      </w:pPr>
    </w:p>
    <w:sectPr>
      <w:footerReference r:id="rId12" w:type="default"/>
      <w:footerReference r:id="rId13" w:type="even"/>
      <w:pgSz w:w="11906" w:h="16838"/>
      <w:pgMar w:top="1417" w:right="1134" w:bottom="1134" w:left="1417" w:header="850" w:footer="850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C169D1">
    <w:pPr>
      <w:pStyle w:val="5"/>
      <w:ind w:firstLine="36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III</w:t>
    </w:r>
    <w:r>
      <w:rPr>
        <w:lang w:val="zh-CN"/>
      </w:rPr>
      <w:fldChar w:fldCharType="end"/>
    </w:r>
  </w:p>
  <w:p w14:paraId="6F0D823F">
    <w:pPr>
      <w:pStyle w:val="5"/>
      <w:ind w:left="-283" w:leftChars="-135"/>
      <w:jc w:val="right"/>
    </w:pPr>
  </w:p>
  <w:p w14:paraId="7FA2711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AA5271">
    <w:pPr>
      <w:pStyle w:val="5"/>
      <w:rPr>
        <w:rFonts w:ascii="宋体" w:hAnsi="宋体"/>
      </w:rPr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PAGE   \* MERGEFORMAT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16</w:t>
    </w:r>
    <w:r>
      <w:rPr>
        <w:rFonts w:ascii="宋体" w:hAnsi="宋体"/>
      </w:rPr>
      <w:fldChar w:fldCharType="end"/>
    </w:r>
  </w:p>
  <w:p w14:paraId="2100C49D"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9CFA8B">
    <w:pPr>
      <w:pStyle w:val="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8F6F51">
    <w:pPr>
      <w:pStyle w:val="5"/>
      <w:ind w:firstLine="36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7</w:t>
    </w:r>
    <w:r>
      <w:rPr>
        <w:lang w:val="zh-CN"/>
      </w:rPr>
      <w:fldChar w:fldCharType="end"/>
    </w:r>
  </w:p>
  <w:p w14:paraId="062681C0">
    <w:pPr>
      <w:pStyle w:val="5"/>
      <w:ind w:left="-283" w:leftChars="-135"/>
      <w:jc w:val="right"/>
    </w:pPr>
  </w:p>
  <w:p w14:paraId="3247D623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482404">
    <w:pPr>
      <w:pStyle w:val="5"/>
      <w:rPr>
        <w:rFonts w:ascii="宋体" w:hAnsi="宋体"/>
      </w:rPr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PAGE   \* MERGEFORMAT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6</w:t>
    </w:r>
    <w:r>
      <w:rPr>
        <w:rFonts w:ascii="宋体" w:hAnsi="宋体"/>
        <w:lang w:val="zh-CN"/>
      </w:rPr>
      <w:fldChar w:fldCharType="end"/>
    </w:r>
  </w:p>
  <w:p w14:paraId="081F6642">
    <w:pPr>
      <w:pStyle w:val="5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99CC78">
    <w:pPr>
      <w:spacing w:line="200" w:lineRule="exact"/>
      <w:rPr>
        <w:sz w:val="20"/>
        <w:szCs w:val="20"/>
      </w:rPr>
    </w:pPr>
    <w:r>
      <mc:AlternateContent>
        <mc:Choice Requires="wps">
          <w:drawing>
            <wp:anchor distT="0" distB="0" distL="114300" distR="114300" simplePos="0" relativeHeight="251668480" behindDoc="1" locked="0" layoutInCell="1" allowOverlap="1">
              <wp:simplePos x="0" y="0"/>
              <wp:positionH relativeFrom="page">
                <wp:posOffset>6507480</wp:posOffset>
              </wp:positionH>
              <wp:positionV relativeFrom="page">
                <wp:posOffset>9830435</wp:posOffset>
              </wp:positionV>
              <wp:extent cx="255270" cy="23495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5270" cy="234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386DED">
                          <w:pPr>
                            <w:spacing w:line="200" w:lineRule="exact"/>
                            <w:ind w:left="40"/>
                            <w:jc w:val="left"/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512.4pt;margin-top:774.05pt;height:18.5pt;width:20.1pt;mso-position-horizontal-relative:page;mso-position-vertical-relative:page;z-index:-251648000;mso-width-relative:page;mso-height-relative:page;" filled="f" stroked="f" coordsize="21600,21600" o:gfxdata="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KbCiNzbAAAADwEAAA8AAAAAAAAAAQAgAAAAIgAAAGRycy9kb3ducmV2LnhtbFBL&#10;AQIUABQAAAAIAIdO4kBQShuEugEAAHEDAAAOAAAAAAAAAAEAIAAAACo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5386DED">
                    <w:pPr>
                      <w:spacing w:line="200" w:lineRule="exact"/>
                      <w:ind w:left="40"/>
                      <w:jc w:val="left"/>
                      <w:rPr>
                        <w:rFonts w:ascii="宋体" w:hAnsi="宋体" w:cs="宋体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9349989"/>
    </w:sdtPr>
    <w:sdtContent>
      <w:p w14:paraId="6FE0F6E9">
        <w:pPr>
          <w:pStyle w:val="5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 w14:paraId="5317A6ED">
    <w:pPr>
      <w:spacing w:line="200" w:lineRule="exact"/>
      <w:rPr>
        <w:sz w:val="20"/>
        <w:szCs w:val="20"/>
      </w:rPr>
    </w:pPr>
  </w:p>
  <w:p w14:paraId="137B9BA2"/>
  <w:p w14:paraId="6E5DA241"/>
  <w:p w14:paraId="6785E42C"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84CA0A">
    <w:pPr>
      <w:pStyle w:val="21"/>
      <w:rPr>
        <w:rFonts w:ascii="黑体" w:hAnsi="黑体" w:eastAsia="黑体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0252D7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4" o:spid="_x0000_s1026" o:spt="202" type="#_x0000_t202" style="position:absolute;left:0pt;margin-top:0pt;height:144pt;width:144pt;mso-position-horizontal:inside;mso-position-horizontal-relative:margin;mso-wrap-style:none;z-index:25166336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O&#10;qXm5zwAAAAUBAAAPAAAAAAAAAAEAIAAAACIAAABkcnMvZG93bnJldi54bWxQSwECFAAUAAAACACH&#10;TuJAfIm5D/QBAAADBAAADgAAAAAAAAABACAAAAAeAQAAZHJzL2Uyb0RvYy54bWxQSwUGAAAAAAYA&#10;BgBZAQAAh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F0252D7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黑体" w:hAnsi="黑体" w:eastAsia="黑体"/>
        <w:sz w:val="21"/>
        <w:szCs w:val="21"/>
      </w:rPr>
      <w:t>RB XXXXX—XXXX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6B8CDB">
    <w:r>
      <w:rPr>
        <w:rFonts w:hint="eastAsia" w:ascii="黑体" w:hAnsi="黑体" w:eastAsia="黑体"/>
        <w:sz w:val="21"/>
        <w:szCs w:val="21"/>
      </w:rPr>
      <w:t>T/ZGXCFZXH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</w:rPr>
      <w:t>0001.</w:t>
    </w:r>
    <w:r>
      <w:rPr>
        <w:rFonts w:hint="eastAsia" w:ascii="黑体" w:hAnsi="黑体" w:eastAsia="黑体"/>
        <w:sz w:val="21"/>
        <w:szCs w:val="21"/>
        <w:lang w:val="en-US" w:eastAsia="zh-CN"/>
      </w:rPr>
      <w:t>27</w:t>
    </w:r>
    <w:r>
      <w:rPr>
        <w:rFonts w:hint="eastAsia" w:ascii="黑体" w:hAnsi="黑体" w:eastAsia="黑体"/>
        <w:sz w:val="21"/>
        <w:szCs w:val="21"/>
      </w:rPr>
      <w:t>-2024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3DC422">
    <w: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58420" cy="161925"/>
              <wp:effectExtent l="0" t="0" r="0" b="0"/>
              <wp:wrapNone/>
              <wp:docPr id="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DBC5FC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2.75pt;width:4.6pt;mso-position-horizontal:inside;mso-position-horizontal-relative:margin;mso-wrap-style:none;z-index:251666432;mso-width-relative:page;mso-height-relative:page;" filled="f" stroked="f" coordsize="21600,21600" o:gfxdata="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icHeo0QAAAAIBAAAPAAAAAAAAAAEAIAAAACIAAABkcnMvZG93bnJldi54bWxQSwECFAAU&#10;AAAACACHTuJAI46PA/gBAAAABAAADgAAAAAAAAABACAAAAAgAQAAZHJzL2Uyb0RvYy54bWxQSwUG&#10;AAAAAAYABgBZAQAAi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6DBC5FC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RB/T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5237B7">
    <w:pPr>
      <w:pStyle w:val="6"/>
      <w:pBdr>
        <w:bottom w:val="none" w:color="auto" w:sz="0" w:space="1"/>
      </w:pBdr>
      <w:jc w:val="right"/>
      <w:rPr>
        <w:rFonts w:eastAsia="黑体"/>
      </w:rPr>
    </w:pPr>
    <w:r>
      <w:rPr>
        <w:rFonts w:hint="eastAsia" w:ascii="黑体" w:hAnsi="黑体" w:eastAsia="黑体"/>
        <w:sz w:val="21"/>
        <w:szCs w:val="21"/>
      </w:rPr>
      <w:t>T/ZGXCFZXH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</w:rPr>
      <w:t>0001.</w:t>
    </w:r>
    <w:r>
      <w:rPr>
        <w:rFonts w:hint="eastAsia" w:ascii="黑体" w:hAnsi="黑体" w:eastAsia="黑体"/>
        <w:sz w:val="21"/>
        <w:szCs w:val="21"/>
        <w:lang w:val="en-US" w:eastAsia="zh-CN"/>
      </w:rPr>
      <w:t>27</w:t>
    </w:r>
    <w:r>
      <w:rPr>
        <w:rFonts w:hint="eastAsia" w:ascii="黑体" w:hAnsi="黑体" w:eastAsia="黑体"/>
        <w:sz w:val="21"/>
        <w:szCs w:val="21"/>
      </w:rPr>
      <w:t>-2024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zNThhZGZiODc5NTE3ODAxMDU0YWNiOGMyYThjMmYifQ=="/>
  </w:docVars>
  <w:rsids>
    <w:rsidRoot w:val="00172A27"/>
    <w:rsid w:val="00041394"/>
    <w:rsid w:val="00041614"/>
    <w:rsid w:val="00083D0E"/>
    <w:rsid w:val="00084F9A"/>
    <w:rsid w:val="00096CAF"/>
    <w:rsid w:val="000970E4"/>
    <w:rsid w:val="00172A27"/>
    <w:rsid w:val="0018199D"/>
    <w:rsid w:val="001B5A61"/>
    <w:rsid w:val="002025AE"/>
    <w:rsid w:val="002A377B"/>
    <w:rsid w:val="002C7A4E"/>
    <w:rsid w:val="002D1F7C"/>
    <w:rsid w:val="002F0114"/>
    <w:rsid w:val="002F51EA"/>
    <w:rsid w:val="00361B22"/>
    <w:rsid w:val="0039396A"/>
    <w:rsid w:val="003C5567"/>
    <w:rsid w:val="004564AC"/>
    <w:rsid w:val="004F4C50"/>
    <w:rsid w:val="00523A37"/>
    <w:rsid w:val="0053409F"/>
    <w:rsid w:val="0056007D"/>
    <w:rsid w:val="00561DDB"/>
    <w:rsid w:val="00572E1F"/>
    <w:rsid w:val="005866B3"/>
    <w:rsid w:val="00590DF8"/>
    <w:rsid w:val="005C5D06"/>
    <w:rsid w:val="006114E5"/>
    <w:rsid w:val="0062565E"/>
    <w:rsid w:val="00677A45"/>
    <w:rsid w:val="00681B00"/>
    <w:rsid w:val="007517B1"/>
    <w:rsid w:val="007735E8"/>
    <w:rsid w:val="007B71E0"/>
    <w:rsid w:val="008C4F8D"/>
    <w:rsid w:val="008E6323"/>
    <w:rsid w:val="009358EA"/>
    <w:rsid w:val="00941DC8"/>
    <w:rsid w:val="009C6978"/>
    <w:rsid w:val="00A6570B"/>
    <w:rsid w:val="00B14300"/>
    <w:rsid w:val="00B7494A"/>
    <w:rsid w:val="00BD1A33"/>
    <w:rsid w:val="00C31750"/>
    <w:rsid w:val="00C3292E"/>
    <w:rsid w:val="00CD3D16"/>
    <w:rsid w:val="00D776F6"/>
    <w:rsid w:val="00DD1534"/>
    <w:rsid w:val="00E24FBE"/>
    <w:rsid w:val="00EA780F"/>
    <w:rsid w:val="00EC5D20"/>
    <w:rsid w:val="00EC6326"/>
    <w:rsid w:val="00F1684F"/>
    <w:rsid w:val="00F7524D"/>
    <w:rsid w:val="00F75D40"/>
    <w:rsid w:val="00F906C5"/>
    <w:rsid w:val="00FB3424"/>
    <w:rsid w:val="038E7029"/>
    <w:rsid w:val="06C44896"/>
    <w:rsid w:val="07222102"/>
    <w:rsid w:val="07BC60B3"/>
    <w:rsid w:val="07C917DD"/>
    <w:rsid w:val="07D478A0"/>
    <w:rsid w:val="09331C9A"/>
    <w:rsid w:val="09410F65"/>
    <w:rsid w:val="0952332A"/>
    <w:rsid w:val="0B274888"/>
    <w:rsid w:val="0C063DA0"/>
    <w:rsid w:val="0C607954"/>
    <w:rsid w:val="0D295F98"/>
    <w:rsid w:val="15B2766E"/>
    <w:rsid w:val="16467BBB"/>
    <w:rsid w:val="186662F2"/>
    <w:rsid w:val="1A383F53"/>
    <w:rsid w:val="1B78507E"/>
    <w:rsid w:val="1C387FA6"/>
    <w:rsid w:val="1CA266AD"/>
    <w:rsid w:val="1CA92C52"/>
    <w:rsid w:val="1CC6548D"/>
    <w:rsid w:val="1D227C30"/>
    <w:rsid w:val="1F5C044F"/>
    <w:rsid w:val="20360CA0"/>
    <w:rsid w:val="206B5A25"/>
    <w:rsid w:val="20D10EDF"/>
    <w:rsid w:val="220F4707"/>
    <w:rsid w:val="2238582D"/>
    <w:rsid w:val="22885DA6"/>
    <w:rsid w:val="23492C57"/>
    <w:rsid w:val="23A569ED"/>
    <w:rsid w:val="24C42EA1"/>
    <w:rsid w:val="27606603"/>
    <w:rsid w:val="27D33279"/>
    <w:rsid w:val="295403E9"/>
    <w:rsid w:val="2E284896"/>
    <w:rsid w:val="2EED1D78"/>
    <w:rsid w:val="33264BA4"/>
    <w:rsid w:val="348002E4"/>
    <w:rsid w:val="37AE648A"/>
    <w:rsid w:val="39455658"/>
    <w:rsid w:val="395E5F90"/>
    <w:rsid w:val="3A8954DD"/>
    <w:rsid w:val="3A8F731E"/>
    <w:rsid w:val="3C6504EB"/>
    <w:rsid w:val="3F1C50AD"/>
    <w:rsid w:val="3F2B2B06"/>
    <w:rsid w:val="42802733"/>
    <w:rsid w:val="432D40F1"/>
    <w:rsid w:val="43E4493E"/>
    <w:rsid w:val="46CC73B9"/>
    <w:rsid w:val="480D7C89"/>
    <w:rsid w:val="4B702A09"/>
    <w:rsid w:val="4BC25BB3"/>
    <w:rsid w:val="4DE4323A"/>
    <w:rsid w:val="4E1C64F6"/>
    <w:rsid w:val="4E4B6454"/>
    <w:rsid w:val="4F145070"/>
    <w:rsid w:val="4F952B74"/>
    <w:rsid w:val="5073598C"/>
    <w:rsid w:val="52DE491E"/>
    <w:rsid w:val="53782847"/>
    <w:rsid w:val="54CF4008"/>
    <w:rsid w:val="54EE57F8"/>
    <w:rsid w:val="54F44757"/>
    <w:rsid w:val="556B21D1"/>
    <w:rsid w:val="595F389D"/>
    <w:rsid w:val="5A6C6A91"/>
    <w:rsid w:val="5AE24CB8"/>
    <w:rsid w:val="5B1C2A72"/>
    <w:rsid w:val="5C593045"/>
    <w:rsid w:val="5C9F314E"/>
    <w:rsid w:val="5D2D6150"/>
    <w:rsid w:val="5D4F6922"/>
    <w:rsid w:val="5DDF7B22"/>
    <w:rsid w:val="5E96232F"/>
    <w:rsid w:val="5F104CFB"/>
    <w:rsid w:val="5F3C1128"/>
    <w:rsid w:val="5F8A1E93"/>
    <w:rsid w:val="61E60F92"/>
    <w:rsid w:val="634C7460"/>
    <w:rsid w:val="63536236"/>
    <w:rsid w:val="63B759FB"/>
    <w:rsid w:val="65A110DC"/>
    <w:rsid w:val="6655667C"/>
    <w:rsid w:val="66C80739"/>
    <w:rsid w:val="673976E0"/>
    <w:rsid w:val="68325CE2"/>
    <w:rsid w:val="68A45648"/>
    <w:rsid w:val="6A5E2D9D"/>
    <w:rsid w:val="6CDE5AE0"/>
    <w:rsid w:val="6D0C60D6"/>
    <w:rsid w:val="6DFF4979"/>
    <w:rsid w:val="6E1D2124"/>
    <w:rsid w:val="6FD131C7"/>
    <w:rsid w:val="70076417"/>
    <w:rsid w:val="70F15DA2"/>
    <w:rsid w:val="71D36D7A"/>
    <w:rsid w:val="746F2FAE"/>
    <w:rsid w:val="75D1481F"/>
    <w:rsid w:val="76C92E49"/>
    <w:rsid w:val="77731007"/>
    <w:rsid w:val="77B91110"/>
    <w:rsid w:val="77CF2071"/>
    <w:rsid w:val="78A82F32"/>
    <w:rsid w:val="7B38059E"/>
    <w:rsid w:val="7CDC2B84"/>
    <w:rsid w:val="7D0A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1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4"/>
    <w:autoRedefine/>
    <w:qFormat/>
    <w:uiPriority w:val="0"/>
    <w:pPr>
      <w:jc w:val="left"/>
    </w:pPr>
  </w:style>
  <w:style w:type="paragraph" w:styleId="3">
    <w:name w:val="Body Text"/>
    <w:basedOn w:val="1"/>
    <w:autoRedefine/>
    <w:qFormat/>
    <w:uiPriority w:val="1"/>
    <w:pPr>
      <w:spacing w:before="120" w:beforeLines="50" w:after="120" w:afterLines="50" w:line="360" w:lineRule="auto"/>
      <w:jc w:val="center"/>
      <w:pPrChange w:id="0" w:author="Lu GH" w:date="2024-05-05T21:00:00Z">
        <w:pPr>
          <w:widowControl w:val="0"/>
          <w:ind w:left="120"/>
          <w:jc w:val="both"/>
        </w:pPr>
      </w:pPrChange>
    </w:pPr>
    <w:rPr>
      <w:rFonts w:ascii="宋体" w:hAnsi="宋体"/>
      <w:szCs w:val="21"/>
      <w:rPrChange w:id="1" w:author="Lu GH" w:date="2024-05-05T21:00:00Z">
        <w:rPr>
          <w:rFonts w:ascii="宋体" w:hAnsi="宋体" w:eastAsia="宋体"/>
          <w:kern w:val="2"/>
          <w:sz w:val="21"/>
          <w:szCs w:val="21"/>
          <w:lang w:val="en-US" w:eastAsia="zh-CN" w:bidi="ar-SA"/>
        </w:rPr>
      </w:rPrChange>
    </w:rPr>
  </w:style>
  <w:style w:type="paragraph" w:styleId="4">
    <w:name w:val="Balloon Text"/>
    <w:basedOn w:val="1"/>
    <w:link w:val="23"/>
    <w:autoRedefine/>
    <w:qFormat/>
    <w:uiPriority w:val="0"/>
    <w:rPr>
      <w:sz w:val="18"/>
      <w:szCs w:val="18"/>
    </w:rPr>
  </w:style>
  <w:style w:type="paragraph" w:styleId="5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autoRedefine/>
    <w:qFormat/>
    <w:uiPriority w:val="39"/>
  </w:style>
  <w:style w:type="paragraph" w:styleId="8">
    <w:name w:val="toc 2"/>
    <w:basedOn w:val="1"/>
    <w:next w:val="1"/>
    <w:autoRedefine/>
    <w:qFormat/>
    <w:uiPriority w:val="39"/>
    <w:pPr>
      <w:ind w:left="420" w:leftChars="200"/>
    </w:pPr>
  </w:style>
  <w:style w:type="paragraph" w:styleId="9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2"/>
    <w:next w:val="2"/>
    <w:link w:val="25"/>
    <w:autoRedefine/>
    <w:qFormat/>
    <w:uiPriority w:val="0"/>
    <w:rPr>
      <w:b/>
      <w:bCs/>
    </w:rPr>
  </w:style>
  <w:style w:type="character" w:styleId="13">
    <w:name w:val="Hyperlink"/>
    <w:autoRedefine/>
    <w:unhideWhenUsed/>
    <w:qFormat/>
    <w:uiPriority w:val="99"/>
    <w:rPr>
      <w:color w:val="0000FF"/>
      <w:u w:val="none"/>
    </w:rPr>
  </w:style>
  <w:style w:type="character" w:styleId="14">
    <w:name w:val="annotation reference"/>
    <w:basedOn w:val="12"/>
    <w:autoRedefine/>
    <w:qFormat/>
    <w:uiPriority w:val="0"/>
    <w:rPr>
      <w:sz w:val="21"/>
      <w:szCs w:val="21"/>
    </w:rPr>
  </w:style>
  <w:style w:type="paragraph" w:customStyle="1" w:styleId="15">
    <w:name w:val="实施日期"/>
    <w:basedOn w:val="16"/>
    <w:autoRedefine/>
    <w:qFormat/>
    <w:uiPriority w:val="0"/>
    <w:pPr>
      <w:framePr w:wrap="around" w:vAnchor="page" w:hAnchor="text"/>
      <w:jc w:val="right"/>
    </w:pPr>
  </w:style>
  <w:style w:type="paragraph" w:customStyle="1" w:styleId="16">
    <w:name w:val="发布日期"/>
    <w:autoRedefine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7">
    <w:name w:val="段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Times New Roman" w:cs="Times New Roman"/>
      <w:sz w:val="21"/>
      <w:lang w:val="en-US" w:eastAsia="zh-CN" w:bidi="ar-SA"/>
    </w:rPr>
  </w:style>
  <w:style w:type="paragraph" w:customStyle="1" w:styleId="18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19">
    <w:name w:val="文献分类号"/>
    <w:autoRedefine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20">
    <w:name w:val="标准称谓"/>
    <w:next w:val="1"/>
    <w:autoRedefine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24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21">
    <w:name w:val="封面标准号1"/>
    <w:autoRedefine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22">
    <w:name w:val="发布部门"/>
    <w:next w:val="1"/>
    <w:autoRedefine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  <w:style w:type="character" w:customStyle="1" w:styleId="23">
    <w:name w:val="批注框文本 字符"/>
    <w:basedOn w:val="12"/>
    <w:link w:val="4"/>
    <w:autoRedefine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4">
    <w:name w:val="批注文字 字符"/>
    <w:basedOn w:val="12"/>
    <w:link w:val="2"/>
    <w:autoRedefine/>
    <w:qFormat/>
    <w:uiPriority w:val="0"/>
    <w:rPr>
      <w:rFonts w:ascii="Calibri" w:hAnsi="Calibri"/>
      <w:kern w:val="2"/>
      <w:sz w:val="21"/>
      <w:szCs w:val="24"/>
    </w:rPr>
  </w:style>
  <w:style w:type="character" w:customStyle="1" w:styleId="25">
    <w:name w:val="批注主题 字符"/>
    <w:basedOn w:val="24"/>
    <w:link w:val="10"/>
    <w:autoRedefine/>
    <w:qFormat/>
    <w:uiPriority w:val="0"/>
    <w:rPr>
      <w:rFonts w:ascii="Calibri" w:hAnsi="Calibri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2.jpeg"/><Relationship Id="rId15" Type="http://schemas.openxmlformats.org/officeDocument/2006/relationships/image" Target="media/image1.jpeg"/><Relationship Id="rId14" Type="http://schemas.openxmlformats.org/officeDocument/2006/relationships/theme" Target="theme/theme1.xml"/><Relationship Id="rId13" Type="http://schemas.openxmlformats.org/officeDocument/2006/relationships/footer" Target="footer7.xml"/><Relationship Id="rId12" Type="http://schemas.openxmlformats.org/officeDocument/2006/relationships/footer" Target="footer6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3491</Words>
  <Characters>4219</Characters>
  <Lines>30</Lines>
  <Paragraphs>8</Paragraphs>
  <TotalTime>0</TotalTime>
  <ScaleCrop>false</ScaleCrop>
  <LinksUpToDate>false</LinksUpToDate>
  <CharactersWithSpaces>4321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2024-05-04T11:58:00Z</dcterms:created>
  <dc:creator>王琦</dc:creator>
  <cp:lastModifiedBy>杨～有机认证</cp:lastModifiedBy>
  <dcterms:modified xsi:type="dcterms:W3CDTF">2024-11-20T09:03:52Z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0814815E288749768C0E8F25ED968647_13</vt:lpwstr>
  </property>
</Properties>
</file>